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0C7" w:rsidRDefault="007B00C7" w:rsidP="00FA3250">
      <w:pPr>
        <w:rPr>
          <w:rFonts w:asciiTheme="majorBidi" w:hAnsiTheme="majorBidi" w:cstheme="majorBidi"/>
          <w:sz w:val="24"/>
          <w:szCs w:val="24"/>
          <w:lang w:val="en-US"/>
        </w:rPr>
      </w:pPr>
    </w:p>
    <w:p w:rsidR="007B00C7" w:rsidRDefault="007B00C7" w:rsidP="00FA3250">
      <w:pPr>
        <w:rPr>
          <w:rFonts w:asciiTheme="majorBidi" w:hAnsiTheme="majorBidi" w:cstheme="majorBidi"/>
          <w:sz w:val="24"/>
          <w:szCs w:val="24"/>
          <w:lang w:val="en-US"/>
        </w:rPr>
      </w:pPr>
    </w:p>
    <w:p w:rsidR="007B00C7" w:rsidRDefault="007B00C7" w:rsidP="00FA3250">
      <w:pPr>
        <w:rPr>
          <w:rFonts w:asciiTheme="majorBidi" w:hAnsiTheme="majorBidi" w:cstheme="majorBidi"/>
          <w:sz w:val="24"/>
          <w:szCs w:val="24"/>
          <w:lang w:val="en-US"/>
        </w:rPr>
      </w:pPr>
    </w:p>
    <w:p w:rsidR="007B00C7" w:rsidRDefault="007B00C7" w:rsidP="00FA3250">
      <w:pPr>
        <w:rPr>
          <w:rFonts w:asciiTheme="majorBidi" w:hAnsiTheme="majorBidi" w:cstheme="majorBidi"/>
          <w:sz w:val="24"/>
          <w:szCs w:val="24"/>
          <w:lang w:val="en-US"/>
        </w:rPr>
      </w:pPr>
    </w:p>
    <w:p w:rsidR="007B00C7" w:rsidRDefault="007B00C7" w:rsidP="00FA3250">
      <w:pPr>
        <w:rPr>
          <w:rFonts w:asciiTheme="majorBidi" w:hAnsiTheme="majorBidi" w:cstheme="majorBidi"/>
          <w:sz w:val="24"/>
          <w:szCs w:val="24"/>
          <w:lang w:val="en-US"/>
        </w:rPr>
      </w:pPr>
    </w:p>
    <w:p w:rsidR="007B00C7" w:rsidRDefault="007B00C7" w:rsidP="00FA3250">
      <w:pPr>
        <w:rPr>
          <w:rFonts w:asciiTheme="majorBidi" w:hAnsiTheme="majorBidi" w:cstheme="majorBidi"/>
          <w:sz w:val="24"/>
          <w:szCs w:val="24"/>
          <w:lang w:val="en-US"/>
        </w:rPr>
      </w:pPr>
    </w:p>
    <w:p w:rsidR="007B00C7" w:rsidRDefault="007B00C7" w:rsidP="00FA3250">
      <w:pPr>
        <w:rPr>
          <w:rFonts w:asciiTheme="majorBidi" w:hAnsiTheme="majorBidi" w:cstheme="majorBidi"/>
          <w:sz w:val="24"/>
          <w:szCs w:val="24"/>
          <w:lang w:val="en-US"/>
        </w:rPr>
      </w:pPr>
    </w:p>
    <w:p w:rsidR="00FA3250" w:rsidRDefault="00FA3250" w:rsidP="007B00C7">
      <w:pPr>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Garni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Gharekhanian</w:t>
      </w:r>
      <w:proofErr w:type="spellEnd"/>
    </w:p>
    <w:p w:rsidR="00FA3250" w:rsidRDefault="00FA3250" w:rsidP="007B00C7">
      <w:pPr>
        <w:jc w:val="center"/>
        <w:rPr>
          <w:rFonts w:asciiTheme="majorBidi" w:hAnsiTheme="majorBidi" w:cstheme="majorBidi"/>
          <w:sz w:val="24"/>
          <w:szCs w:val="24"/>
          <w:lang w:val="en-US"/>
        </w:rPr>
      </w:pPr>
      <w:r>
        <w:rPr>
          <w:rFonts w:asciiTheme="majorBidi" w:hAnsiTheme="majorBidi" w:cstheme="majorBidi"/>
          <w:sz w:val="24"/>
          <w:szCs w:val="24"/>
          <w:lang w:val="en-US"/>
        </w:rPr>
        <w:t>March 20, 2011</w:t>
      </w:r>
    </w:p>
    <w:p w:rsidR="00FA3250" w:rsidRDefault="00FA3250" w:rsidP="007B00C7">
      <w:pPr>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Ammendola</w:t>
      </w:r>
      <w:proofErr w:type="spellEnd"/>
    </w:p>
    <w:p w:rsidR="007B00C7" w:rsidRDefault="00FA3250" w:rsidP="007B00C7">
      <w:pPr>
        <w:jc w:val="center"/>
        <w:rPr>
          <w:rFonts w:asciiTheme="majorBidi" w:hAnsiTheme="majorBidi" w:cstheme="majorBidi"/>
          <w:sz w:val="24"/>
          <w:szCs w:val="24"/>
          <w:lang w:val="en-US"/>
        </w:rPr>
      </w:pPr>
      <w:r>
        <w:rPr>
          <w:rFonts w:asciiTheme="majorBidi" w:hAnsiTheme="majorBidi" w:cstheme="majorBidi"/>
          <w:sz w:val="24"/>
          <w:szCs w:val="24"/>
          <w:lang w:val="en-US"/>
        </w:rPr>
        <w:t>Midterm Report: Germany</w:t>
      </w:r>
    </w:p>
    <w:p w:rsidR="00FA3250" w:rsidRPr="004C5A79" w:rsidRDefault="007B00C7" w:rsidP="004C5A79">
      <w:pPr>
        <w:jc w:val="center"/>
        <w:rPr>
          <w:rFonts w:asciiTheme="majorBidi" w:hAnsiTheme="majorBidi" w:cstheme="majorBidi"/>
          <w:sz w:val="24"/>
          <w:szCs w:val="24"/>
          <w:lang w:val="en-US"/>
        </w:rPr>
      </w:pPr>
      <w:r>
        <w:rPr>
          <w:rFonts w:asciiTheme="majorBidi" w:hAnsiTheme="majorBidi" w:cstheme="majorBidi"/>
          <w:sz w:val="24"/>
          <w:szCs w:val="24"/>
          <w:lang w:val="en-US"/>
        </w:rPr>
        <w:br w:type="page"/>
      </w:r>
      <w:r w:rsidR="00FA3250" w:rsidRPr="00AF53B0">
        <w:rPr>
          <w:rFonts w:asciiTheme="majorBidi" w:hAnsiTheme="majorBidi" w:cstheme="majorBidi"/>
          <w:b/>
          <w:sz w:val="32"/>
          <w:szCs w:val="24"/>
          <w:lang w:val="en-US"/>
        </w:rPr>
        <w:lastRenderedPageBreak/>
        <w:t>Germany’s Financial System</w:t>
      </w:r>
    </w:p>
    <w:p w:rsidR="00930ED7" w:rsidRDefault="00FA3250" w:rsidP="00C502EF">
      <w:pPr>
        <w:spacing w:line="480" w:lineRule="auto"/>
        <w:contextualSpacing/>
        <w:rPr>
          <w:rFonts w:asciiTheme="majorBidi" w:hAnsiTheme="majorBidi" w:cstheme="majorBidi"/>
          <w:sz w:val="24"/>
          <w:szCs w:val="24"/>
          <w:lang w:val="en-US"/>
        </w:rPr>
      </w:pPr>
      <w:r>
        <w:rPr>
          <w:rFonts w:asciiTheme="majorBidi" w:hAnsiTheme="majorBidi" w:cstheme="majorBidi"/>
          <w:sz w:val="24"/>
          <w:szCs w:val="24"/>
          <w:lang w:val="en-US"/>
        </w:rPr>
        <w:tab/>
        <w:t>The financial system of Germany is</w:t>
      </w:r>
      <w:r w:rsidR="00883DF6">
        <w:rPr>
          <w:rFonts w:asciiTheme="majorBidi" w:hAnsiTheme="majorBidi" w:cstheme="majorBidi"/>
          <w:sz w:val="24"/>
          <w:szCs w:val="24"/>
          <w:lang w:val="en-US"/>
        </w:rPr>
        <w:t xml:space="preserve"> the largest</w:t>
      </w:r>
      <w:r w:rsidR="004D5EFC">
        <w:rPr>
          <w:rFonts w:asciiTheme="majorBidi" w:hAnsiTheme="majorBidi" w:cstheme="majorBidi"/>
          <w:sz w:val="24"/>
          <w:szCs w:val="24"/>
          <w:lang w:val="en-US"/>
        </w:rPr>
        <w:t xml:space="preserve"> and most influential</w:t>
      </w:r>
      <w:r w:rsidR="00883DF6">
        <w:rPr>
          <w:rFonts w:asciiTheme="majorBidi" w:hAnsiTheme="majorBidi" w:cstheme="majorBidi"/>
          <w:sz w:val="24"/>
          <w:szCs w:val="24"/>
          <w:lang w:val="en-US"/>
        </w:rPr>
        <w:t xml:space="preserve"> financial system in </w:t>
      </w:r>
      <w:r w:rsidR="004D5EFC">
        <w:rPr>
          <w:rFonts w:asciiTheme="majorBidi" w:hAnsiTheme="majorBidi" w:cstheme="majorBidi"/>
          <w:sz w:val="24"/>
          <w:szCs w:val="24"/>
          <w:lang w:val="en-US"/>
        </w:rPr>
        <w:t xml:space="preserve">Continental </w:t>
      </w:r>
      <w:r w:rsidR="00883DF6">
        <w:rPr>
          <w:rFonts w:asciiTheme="majorBidi" w:hAnsiTheme="majorBidi" w:cstheme="majorBidi"/>
          <w:sz w:val="24"/>
          <w:szCs w:val="24"/>
          <w:lang w:val="en-US"/>
        </w:rPr>
        <w:t>Europe</w:t>
      </w:r>
      <w:r w:rsidR="004D5EFC">
        <w:rPr>
          <w:rFonts w:asciiTheme="majorBidi" w:hAnsiTheme="majorBidi" w:cstheme="majorBidi"/>
          <w:sz w:val="24"/>
          <w:szCs w:val="24"/>
          <w:lang w:val="en-US"/>
        </w:rPr>
        <w:t>, only surpassed by the financial system of the United Kingdom</w:t>
      </w:r>
      <w:r w:rsidR="00883DF6">
        <w:rPr>
          <w:rFonts w:asciiTheme="majorBidi" w:hAnsiTheme="majorBidi" w:cstheme="majorBidi"/>
          <w:sz w:val="24"/>
          <w:szCs w:val="24"/>
          <w:lang w:val="en-US"/>
        </w:rPr>
        <w:t>. It is also</w:t>
      </w:r>
      <w:r w:rsidR="0085542B">
        <w:rPr>
          <w:rFonts w:asciiTheme="majorBidi" w:hAnsiTheme="majorBidi" w:cstheme="majorBidi"/>
          <w:sz w:val="24"/>
          <w:szCs w:val="24"/>
          <w:lang w:val="en-US"/>
        </w:rPr>
        <w:t xml:space="preserve"> a prominent</w:t>
      </w:r>
      <w:r>
        <w:rPr>
          <w:rFonts w:asciiTheme="majorBidi" w:hAnsiTheme="majorBidi" w:cstheme="majorBidi"/>
          <w:sz w:val="24"/>
          <w:szCs w:val="24"/>
          <w:lang w:val="en-US"/>
        </w:rPr>
        <w:t xml:space="preserve"> example of a bank-based, rather than a market-based financial system. In a bank-based financial system, </w:t>
      </w:r>
      <w:r w:rsidR="00844BC8">
        <w:rPr>
          <w:rFonts w:asciiTheme="majorBidi" w:hAnsiTheme="majorBidi" w:cstheme="majorBidi"/>
          <w:sz w:val="24"/>
          <w:szCs w:val="24"/>
          <w:lang w:val="en-US"/>
        </w:rPr>
        <w:t xml:space="preserve">banks themselves </w:t>
      </w:r>
      <w:r w:rsidR="0088235A">
        <w:rPr>
          <w:rFonts w:asciiTheme="majorBidi" w:hAnsiTheme="majorBidi" w:cstheme="majorBidi"/>
          <w:sz w:val="24"/>
          <w:szCs w:val="24"/>
          <w:lang w:val="en-US"/>
        </w:rPr>
        <w:t>play a dominant role in finance and issue a significant share of loans to companies and other entities,</w:t>
      </w:r>
      <w:r w:rsidR="00844BC8">
        <w:rPr>
          <w:rFonts w:asciiTheme="majorBidi" w:hAnsiTheme="majorBidi" w:cstheme="majorBidi"/>
          <w:sz w:val="24"/>
          <w:szCs w:val="24"/>
          <w:lang w:val="en-US"/>
        </w:rPr>
        <w:t xml:space="preserve"> compared to capital markets and investors in market-based financial systems like that of the United States</w:t>
      </w:r>
      <w:r w:rsidR="0085542B">
        <w:rPr>
          <w:rFonts w:asciiTheme="majorBidi" w:hAnsiTheme="majorBidi" w:cstheme="majorBidi"/>
          <w:sz w:val="24"/>
          <w:szCs w:val="24"/>
          <w:lang w:val="en-US"/>
        </w:rPr>
        <w:t xml:space="preserve"> and United Kingdom</w:t>
      </w:r>
      <w:r w:rsidR="00844BC8">
        <w:rPr>
          <w:rFonts w:asciiTheme="majorBidi" w:hAnsiTheme="majorBidi" w:cstheme="majorBidi"/>
          <w:sz w:val="24"/>
          <w:szCs w:val="24"/>
          <w:lang w:val="en-US"/>
        </w:rPr>
        <w:t>.</w:t>
      </w:r>
      <w:r w:rsidR="0097665D">
        <w:rPr>
          <w:rFonts w:asciiTheme="majorBidi" w:hAnsiTheme="majorBidi" w:cstheme="majorBidi"/>
          <w:sz w:val="24"/>
          <w:szCs w:val="24"/>
          <w:lang w:val="en-US"/>
        </w:rPr>
        <w:t xml:space="preserve"> This is why I will </w:t>
      </w:r>
      <w:r w:rsidR="00E61DE1">
        <w:rPr>
          <w:rFonts w:asciiTheme="majorBidi" w:hAnsiTheme="majorBidi" w:cstheme="majorBidi"/>
          <w:sz w:val="24"/>
          <w:szCs w:val="24"/>
          <w:lang w:val="en-US"/>
        </w:rPr>
        <w:t>devote the majority of this paper to covering the banks than the capital markets.</w:t>
      </w:r>
      <w:r w:rsidR="00461CE9">
        <w:rPr>
          <w:rFonts w:asciiTheme="majorBidi" w:hAnsiTheme="majorBidi" w:cstheme="majorBidi"/>
          <w:sz w:val="24"/>
          <w:szCs w:val="24"/>
          <w:lang w:val="en-US"/>
        </w:rPr>
        <w:t xml:space="preserve"> There are non-bank financial intermediaries and financial markets which play a role in the German financial system, but their roles are less prominent than that in market-based financial systems prevalent in the United States and United Kingdom.</w:t>
      </w:r>
    </w:p>
    <w:p w:rsidR="00461CE9" w:rsidRDefault="00461CE9" w:rsidP="00461CE9">
      <w:pPr>
        <w:spacing w:line="480" w:lineRule="auto"/>
        <w:contextualSpacing/>
        <w:rPr>
          <w:rFonts w:asciiTheme="majorBidi" w:hAnsiTheme="majorBidi" w:cstheme="majorBidi"/>
          <w:sz w:val="24"/>
          <w:szCs w:val="24"/>
          <w:lang w:val="en-US"/>
        </w:rPr>
      </w:pPr>
      <w:r>
        <w:rPr>
          <w:rFonts w:asciiTheme="majorBidi" w:hAnsiTheme="majorBidi" w:cstheme="majorBidi"/>
          <w:sz w:val="24"/>
          <w:szCs w:val="24"/>
          <w:lang w:val="en-US"/>
        </w:rPr>
        <w:tab/>
        <w:t xml:space="preserve">There are certain differences between bank-based and market-based financial systems. Bank-based financial systems, like that of Germany, consist of bank deposits and direct loans as the bulk of financial assets and liabilities. Such a system is known for its stability as it provides for a long-term stable financial framework for companies. </w:t>
      </w:r>
      <w:proofErr w:type="gramStart"/>
      <w:r>
        <w:rPr>
          <w:rFonts w:asciiTheme="majorBidi" w:hAnsiTheme="majorBidi" w:cstheme="majorBidi"/>
          <w:sz w:val="24"/>
          <w:szCs w:val="24"/>
          <w:lang w:val="en-US"/>
        </w:rPr>
        <w:t>Whereas in market-based systems, like that of the United States and the United Kingdom, tradable securities are the dominant category of financial asset.</w:t>
      </w:r>
      <w:proofErr w:type="gramEnd"/>
      <w:r>
        <w:rPr>
          <w:rFonts w:asciiTheme="majorBidi" w:hAnsiTheme="majorBidi" w:cstheme="majorBidi"/>
          <w:sz w:val="24"/>
          <w:szCs w:val="24"/>
          <w:lang w:val="en-US"/>
        </w:rPr>
        <w:t xml:space="preserve"> In addition, market-based systems are far more volatile but more dynamic.</w:t>
      </w:r>
      <w:r w:rsidR="004D2225">
        <w:rPr>
          <w:rFonts w:asciiTheme="majorBidi" w:hAnsiTheme="majorBidi" w:cstheme="majorBidi"/>
          <w:sz w:val="24"/>
          <w:szCs w:val="24"/>
          <w:lang w:val="en-US"/>
        </w:rPr>
        <w:t xml:space="preserve"> As they are more dynamic, such systems are considered to </w:t>
      </w:r>
      <w:r>
        <w:rPr>
          <w:rFonts w:asciiTheme="majorBidi" w:hAnsiTheme="majorBidi" w:cstheme="majorBidi"/>
          <w:sz w:val="24"/>
          <w:szCs w:val="24"/>
          <w:lang w:val="en-US"/>
        </w:rPr>
        <w:t>better able quickly to transfer funds to new</w:t>
      </w:r>
      <w:r w:rsidR="004D2225">
        <w:rPr>
          <w:rFonts w:asciiTheme="majorBidi" w:hAnsiTheme="majorBidi" w:cstheme="majorBidi"/>
          <w:sz w:val="24"/>
          <w:szCs w:val="24"/>
          <w:lang w:val="en-US"/>
        </w:rPr>
        <w:t>ly-established</w:t>
      </w:r>
      <w:r>
        <w:rPr>
          <w:rFonts w:asciiTheme="majorBidi" w:hAnsiTheme="majorBidi" w:cstheme="majorBidi"/>
          <w:sz w:val="24"/>
          <w:szCs w:val="24"/>
          <w:lang w:val="en-US"/>
        </w:rPr>
        <w:t xml:space="preserve"> </w:t>
      </w:r>
      <w:r w:rsidR="004D2225">
        <w:rPr>
          <w:rFonts w:asciiTheme="majorBidi" w:hAnsiTheme="majorBidi" w:cstheme="majorBidi"/>
          <w:sz w:val="24"/>
          <w:szCs w:val="24"/>
          <w:lang w:val="en-US"/>
        </w:rPr>
        <w:t>companies in growth industries.</w:t>
      </w:r>
    </w:p>
    <w:p w:rsidR="006D42E7" w:rsidRDefault="00930ED7" w:rsidP="00461CE9">
      <w:pPr>
        <w:spacing w:line="480" w:lineRule="auto"/>
        <w:contextualSpacing/>
        <w:rPr>
          <w:rFonts w:asciiTheme="majorBidi" w:hAnsiTheme="majorBidi" w:cstheme="majorBidi"/>
          <w:sz w:val="24"/>
          <w:szCs w:val="24"/>
          <w:lang w:val="en-US"/>
        </w:rPr>
      </w:pPr>
      <w:r>
        <w:rPr>
          <w:rFonts w:asciiTheme="majorBidi" w:hAnsiTheme="majorBidi" w:cstheme="majorBidi"/>
          <w:sz w:val="24"/>
          <w:szCs w:val="24"/>
          <w:lang w:val="en-US"/>
        </w:rPr>
        <w:tab/>
        <w:t>The central bank of Germany is the Bundesbank in Frankfurt, founded in 1957 as a fully independent central bank.</w:t>
      </w:r>
      <w:r w:rsidR="00417475">
        <w:rPr>
          <w:rFonts w:asciiTheme="majorBidi" w:hAnsiTheme="majorBidi" w:cstheme="majorBidi"/>
          <w:sz w:val="24"/>
          <w:szCs w:val="24"/>
          <w:lang w:val="en-US"/>
        </w:rPr>
        <w:t xml:space="preserve"> There are six members of the executive board, including the president and vice-president, all of whom are appointed by the President of Germany for a period of time </w:t>
      </w:r>
    </w:p>
    <w:p w:rsidR="00930ED7" w:rsidRDefault="00417475" w:rsidP="00461CE9">
      <w:pPr>
        <w:spacing w:line="480" w:lineRule="auto"/>
        <w:contextualSpacing/>
        <w:rPr>
          <w:rFonts w:asciiTheme="majorBidi" w:hAnsiTheme="majorBidi" w:cstheme="majorBidi"/>
          <w:sz w:val="24"/>
          <w:szCs w:val="24"/>
          <w:lang w:val="en-US"/>
        </w:rPr>
      </w:pPr>
      <w:proofErr w:type="gramStart"/>
      <w:r>
        <w:rPr>
          <w:rFonts w:asciiTheme="majorBidi" w:hAnsiTheme="majorBidi" w:cstheme="majorBidi"/>
          <w:sz w:val="24"/>
          <w:szCs w:val="24"/>
          <w:lang w:val="en-US"/>
        </w:rPr>
        <w:lastRenderedPageBreak/>
        <w:t>between</w:t>
      </w:r>
      <w:proofErr w:type="gramEnd"/>
      <w:r>
        <w:rPr>
          <w:rFonts w:asciiTheme="majorBidi" w:hAnsiTheme="majorBidi" w:cstheme="majorBidi"/>
          <w:sz w:val="24"/>
          <w:szCs w:val="24"/>
          <w:lang w:val="en-US"/>
        </w:rPr>
        <w:t xml:space="preserve"> 5 and 8 years.</w:t>
      </w:r>
      <w:r w:rsidR="00930ED7">
        <w:rPr>
          <w:rFonts w:asciiTheme="majorBidi" w:hAnsiTheme="majorBidi" w:cstheme="majorBidi"/>
          <w:sz w:val="24"/>
          <w:szCs w:val="24"/>
          <w:lang w:val="en-US"/>
        </w:rPr>
        <w:t xml:space="preserve"> As the central bank, or “banker’s bank,” it has many responsibilities. It serves as the lender of last resort. The Bundesbank also seeks to set monetary policy to maintain price stability, to </w:t>
      </w:r>
      <w:r w:rsidR="0002059C">
        <w:rPr>
          <w:rFonts w:asciiTheme="majorBidi" w:hAnsiTheme="majorBidi" w:cstheme="majorBidi"/>
          <w:sz w:val="24"/>
          <w:szCs w:val="24"/>
          <w:lang w:val="en-US"/>
        </w:rPr>
        <w:t xml:space="preserve">ensure the stability of the financial system, to supervise banks in conjunction with the Federal Financial Supervisory Authority, to provide for the settlement of cashless payments, and </w:t>
      </w:r>
      <w:r>
        <w:rPr>
          <w:rFonts w:asciiTheme="majorBidi" w:hAnsiTheme="majorBidi" w:cstheme="majorBidi"/>
          <w:sz w:val="24"/>
          <w:szCs w:val="24"/>
          <w:lang w:val="en-US"/>
        </w:rPr>
        <w:t xml:space="preserve">to </w:t>
      </w:r>
      <w:r w:rsidR="0002059C">
        <w:rPr>
          <w:rFonts w:asciiTheme="majorBidi" w:hAnsiTheme="majorBidi" w:cstheme="majorBidi"/>
          <w:sz w:val="24"/>
          <w:szCs w:val="24"/>
          <w:lang w:val="en-US"/>
        </w:rPr>
        <w:t xml:space="preserve">ensure an adequate supply of </w:t>
      </w:r>
      <w:r>
        <w:rPr>
          <w:rFonts w:asciiTheme="majorBidi" w:hAnsiTheme="majorBidi" w:cstheme="majorBidi"/>
          <w:sz w:val="24"/>
          <w:szCs w:val="24"/>
          <w:lang w:val="en-US"/>
        </w:rPr>
        <w:t>cash in circulation through the issuance of banknotes and withdrawal of old, damaged, counterfeit, and otherwise poor-quality banknotes.</w:t>
      </w:r>
      <w:r w:rsidR="0002059C">
        <w:rPr>
          <w:rStyle w:val="FootnoteReference"/>
          <w:rFonts w:asciiTheme="majorBidi" w:hAnsiTheme="majorBidi" w:cstheme="majorBidi"/>
          <w:sz w:val="24"/>
          <w:szCs w:val="24"/>
          <w:lang w:val="en-US"/>
        </w:rPr>
        <w:footnoteReference w:id="1"/>
      </w:r>
      <w:r w:rsidR="0066582F">
        <w:rPr>
          <w:rFonts w:asciiTheme="majorBidi" w:hAnsiTheme="majorBidi" w:cstheme="majorBidi"/>
          <w:sz w:val="24"/>
          <w:szCs w:val="24"/>
          <w:lang w:val="en-US"/>
        </w:rPr>
        <w:t xml:space="preserve"> Since 1999 with the creation of the European Central Bank’s </w:t>
      </w:r>
      <w:proofErr w:type="spellStart"/>
      <w:r w:rsidR="0066582F">
        <w:rPr>
          <w:rFonts w:asciiTheme="majorBidi" w:hAnsiTheme="majorBidi" w:cstheme="majorBidi"/>
          <w:sz w:val="24"/>
          <w:szCs w:val="24"/>
          <w:lang w:val="en-US"/>
        </w:rPr>
        <w:t>Eurosystem</w:t>
      </w:r>
      <w:proofErr w:type="spellEnd"/>
      <w:r w:rsidR="0066582F">
        <w:rPr>
          <w:rFonts w:asciiTheme="majorBidi" w:hAnsiTheme="majorBidi" w:cstheme="majorBidi"/>
          <w:sz w:val="24"/>
          <w:szCs w:val="24"/>
          <w:lang w:val="en-US"/>
        </w:rPr>
        <w:t xml:space="preserve"> in which the Bundesbank is part of, the Bundesbank engages in the above tasks in conjunction with the European Central Bank.</w:t>
      </w:r>
      <w:r w:rsidR="00F53E48">
        <w:rPr>
          <w:rFonts w:asciiTheme="majorBidi" w:hAnsiTheme="majorBidi" w:cstheme="majorBidi"/>
          <w:sz w:val="24"/>
          <w:szCs w:val="24"/>
          <w:lang w:val="en-US"/>
        </w:rPr>
        <w:t xml:space="preserve"> In addition, the president of the Bundesbank, Professor Axel Weber, also serves as a member of the ECB’</w:t>
      </w:r>
      <w:r w:rsidR="007A18F0">
        <w:rPr>
          <w:rFonts w:asciiTheme="majorBidi" w:hAnsiTheme="majorBidi" w:cstheme="majorBidi"/>
          <w:sz w:val="24"/>
          <w:szCs w:val="24"/>
          <w:lang w:val="en-US"/>
        </w:rPr>
        <w:t>s Governing Council, composed of the heads of all Eurozone central banks and all six members of the ECB Executive Board.</w:t>
      </w:r>
      <w:r w:rsidR="00F53E48">
        <w:rPr>
          <w:rStyle w:val="FootnoteReference"/>
          <w:rFonts w:asciiTheme="majorBidi" w:hAnsiTheme="majorBidi" w:cstheme="majorBidi"/>
          <w:sz w:val="24"/>
          <w:szCs w:val="24"/>
          <w:lang w:val="en-US"/>
        </w:rPr>
        <w:footnoteReference w:id="2"/>
      </w:r>
      <w:r w:rsidR="007A18F0">
        <w:rPr>
          <w:rStyle w:val="FootnoteReference"/>
          <w:rFonts w:asciiTheme="majorBidi" w:hAnsiTheme="majorBidi" w:cstheme="majorBidi"/>
          <w:sz w:val="24"/>
          <w:szCs w:val="24"/>
          <w:lang w:val="en-US"/>
        </w:rPr>
        <w:footnoteReference w:id="3"/>
      </w:r>
      <w:r w:rsidR="00F4771D">
        <w:rPr>
          <w:rFonts w:asciiTheme="majorBidi" w:hAnsiTheme="majorBidi" w:cstheme="majorBidi"/>
          <w:sz w:val="24"/>
          <w:szCs w:val="24"/>
          <w:lang w:val="en-US"/>
        </w:rPr>
        <w:t xml:space="preserve"> Furthermore, the Bundesbank serves as the government’s banker and financial advisor.</w:t>
      </w:r>
      <w:r w:rsidR="0066582F">
        <w:rPr>
          <w:rFonts w:asciiTheme="majorBidi" w:hAnsiTheme="majorBidi" w:cstheme="majorBidi"/>
          <w:sz w:val="24"/>
          <w:szCs w:val="24"/>
          <w:lang w:val="en-US"/>
        </w:rPr>
        <w:t xml:space="preserve"> Both institutions are located in Frankfurt.</w:t>
      </w:r>
    </w:p>
    <w:p w:rsidR="00CE28A1" w:rsidRDefault="00CE28A1" w:rsidP="00461CE9">
      <w:pPr>
        <w:spacing w:line="480" w:lineRule="auto"/>
        <w:contextualSpacing/>
        <w:rPr>
          <w:rFonts w:asciiTheme="majorBidi" w:hAnsiTheme="majorBidi" w:cstheme="majorBidi"/>
          <w:sz w:val="24"/>
          <w:szCs w:val="24"/>
          <w:lang w:val="en-US"/>
        </w:rPr>
      </w:pPr>
    </w:p>
    <w:p w:rsidR="00CE28A1" w:rsidRDefault="00CE28A1" w:rsidP="00461CE9">
      <w:pPr>
        <w:spacing w:line="480" w:lineRule="auto"/>
        <w:contextualSpacing/>
        <w:rPr>
          <w:rFonts w:asciiTheme="majorBidi" w:hAnsiTheme="majorBidi" w:cstheme="majorBidi"/>
          <w:sz w:val="24"/>
          <w:szCs w:val="24"/>
          <w:lang w:val="en-US"/>
        </w:rPr>
      </w:pPr>
      <w:r>
        <w:rPr>
          <w:noProof/>
          <w:lang w:val="en-US" w:eastAsia="en-US"/>
        </w:rPr>
        <w:drawing>
          <wp:inline distT="0" distB="0" distL="0" distR="0" wp14:anchorId="3709D5BA" wp14:editId="64912B45">
            <wp:extent cx="4733925" cy="1276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33925" cy="1276350"/>
                    </a:xfrm>
                    <a:prstGeom prst="rect">
                      <a:avLst/>
                    </a:prstGeom>
                  </pic:spPr>
                </pic:pic>
              </a:graphicData>
            </a:graphic>
          </wp:inline>
        </w:drawing>
      </w:r>
      <w:r>
        <w:rPr>
          <w:rStyle w:val="FootnoteReference"/>
          <w:rFonts w:asciiTheme="majorBidi" w:hAnsiTheme="majorBidi" w:cstheme="majorBidi"/>
          <w:sz w:val="24"/>
          <w:szCs w:val="24"/>
          <w:lang w:val="en-US"/>
        </w:rPr>
        <w:footnoteReference w:id="4"/>
      </w:r>
    </w:p>
    <w:p w:rsidR="00CE28A1" w:rsidRDefault="00CE28A1" w:rsidP="00461CE9">
      <w:pPr>
        <w:spacing w:line="480" w:lineRule="auto"/>
        <w:contextualSpacing/>
        <w:rPr>
          <w:rFonts w:asciiTheme="majorBidi" w:hAnsiTheme="majorBidi" w:cstheme="majorBidi"/>
          <w:sz w:val="24"/>
          <w:szCs w:val="24"/>
          <w:lang w:val="en-US"/>
        </w:rPr>
      </w:pPr>
      <w:r>
        <w:rPr>
          <w:noProof/>
          <w:lang w:val="en-US" w:eastAsia="en-US"/>
        </w:rPr>
        <w:lastRenderedPageBreak/>
        <w:drawing>
          <wp:inline distT="0" distB="0" distL="0" distR="0" wp14:anchorId="12DE24ED" wp14:editId="6F3B6340">
            <wp:extent cx="2000250"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00250" cy="2057400"/>
                    </a:xfrm>
                    <a:prstGeom prst="rect">
                      <a:avLst/>
                    </a:prstGeom>
                  </pic:spPr>
                </pic:pic>
              </a:graphicData>
            </a:graphic>
          </wp:inline>
        </w:drawing>
      </w:r>
      <w:r>
        <w:rPr>
          <w:noProof/>
          <w:lang w:val="en-US" w:eastAsia="en-US"/>
        </w:rPr>
        <w:drawing>
          <wp:inline distT="0" distB="0" distL="0" distR="0" wp14:anchorId="0942F197" wp14:editId="683AF569">
            <wp:extent cx="23050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05050" cy="1390650"/>
                    </a:xfrm>
                    <a:prstGeom prst="rect">
                      <a:avLst/>
                    </a:prstGeom>
                  </pic:spPr>
                </pic:pic>
              </a:graphicData>
            </a:graphic>
          </wp:inline>
        </w:drawing>
      </w:r>
      <w:r>
        <w:rPr>
          <w:rStyle w:val="FootnoteReference"/>
          <w:rFonts w:asciiTheme="majorBidi" w:hAnsiTheme="majorBidi" w:cstheme="majorBidi"/>
          <w:sz w:val="24"/>
          <w:szCs w:val="24"/>
          <w:lang w:val="en-US"/>
        </w:rPr>
        <w:footnoteReference w:id="5"/>
      </w:r>
    </w:p>
    <w:p w:rsidR="00CE28A1" w:rsidRDefault="00CE28A1" w:rsidP="00461CE9">
      <w:pPr>
        <w:spacing w:line="480" w:lineRule="auto"/>
        <w:contextualSpacing/>
        <w:rPr>
          <w:rFonts w:asciiTheme="majorBidi" w:hAnsiTheme="majorBidi" w:cstheme="majorBidi"/>
          <w:sz w:val="24"/>
          <w:szCs w:val="24"/>
          <w:lang w:val="en-US"/>
        </w:rPr>
      </w:pPr>
    </w:p>
    <w:p w:rsidR="007B15C5" w:rsidRDefault="007B15C5" w:rsidP="00461CE9">
      <w:pPr>
        <w:spacing w:line="480" w:lineRule="auto"/>
        <w:ind w:firstLine="720"/>
        <w:contextualSpacing/>
        <w:rPr>
          <w:rFonts w:asciiTheme="majorBidi" w:hAnsiTheme="majorBidi" w:cstheme="majorBidi"/>
          <w:sz w:val="24"/>
          <w:szCs w:val="24"/>
          <w:lang w:val="en-US"/>
        </w:rPr>
      </w:pPr>
      <w:r>
        <w:rPr>
          <w:rFonts w:asciiTheme="majorBidi" w:hAnsiTheme="majorBidi" w:cstheme="majorBidi"/>
          <w:sz w:val="24"/>
          <w:szCs w:val="24"/>
          <w:lang w:val="en-US"/>
        </w:rPr>
        <w:t xml:space="preserve">Before the establishment of the ECB on the model of the Bundesbank, the Bundesbank served as </w:t>
      </w:r>
      <w:r w:rsidR="00F5163E">
        <w:rPr>
          <w:rFonts w:asciiTheme="majorBidi" w:hAnsiTheme="majorBidi" w:cstheme="majorBidi"/>
          <w:sz w:val="24"/>
          <w:szCs w:val="24"/>
          <w:lang w:val="en-US"/>
        </w:rPr>
        <w:t>the de-facto central bank for the European Union.</w:t>
      </w:r>
      <w:r w:rsidR="00AA3BC6">
        <w:rPr>
          <w:rFonts w:asciiTheme="majorBidi" w:hAnsiTheme="majorBidi" w:cstheme="majorBidi"/>
          <w:sz w:val="24"/>
          <w:szCs w:val="24"/>
          <w:lang w:val="en-US"/>
        </w:rPr>
        <w:t xml:space="preserve"> Still, in conjunction with the ECB, the Bundesbank is tasked with the responsibility of ensuring the stability of the financial system. This has taken on increasing important with the emergence of the global financial crisis of 2007 and the Eurozone sovereign debt crisis on 2010.</w:t>
      </w:r>
      <w:r w:rsidR="00FA7BA0">
        <w:rPr>
          <w:rFonts w:asciiTheme="majorBidi" w:hAnsiTheme="majorBidi" w:cstheme="majorBidi"/>
          <w:sz w:val="24"/>
          <w:szCs w:val="24"/>
          <w:lang w:val="en-US"/>
        </w:rPr>
        <w:t xml:space="preserve"> The latter crisis was caused by doubts over the stability of the budgets of various Eurozone countries, namely Greece, Italy, Ireland, Portugal, and Spain.</w:t>
      </w:r>
      <w:r w:rsidR="00FA7BA0">
        <w:rPr>
          <w:rStyle w:val="FootnoteReference"/>
          <w:rFonts w:asciiTheme="majorBidi" w:hAnsiTheme="majorBidi" w:cstheme="majorBidi"/>
          <w:sz w:val="24"/>
          <w:szCs w:val="24"/>
          <w:lang w:val="en-US"/>
        </w:rPr>
        <w:footnoteReference w:id="6"/>
      </w:r>
      <w:r w:rsidR="00FA7BA0">
        <w:rPr>
          <w:rFonts w:asciiTheme="majorBidi" w:hAnsiTheme="majorBidi" w:cstheme="majorBidi"/>
          <w:sz w:val="24"/>
          <w:szCs w:val="24"/>
          <w:lang w:val="en-US"/>
        </w:rPr>
        <w:t xml:space="preserve"> This resulted in these countries having to pay higher interest rates than Germany to borrow money, as shown in the following table.</w:t>
      </w:r>
    </w:p>
    <w:p w:rsidR="00FA7BA0" w:rsidRDefault="00FA7BA0" w:rsidP="00461CE9">
      <w:pPr>
        <w:spacing w:line="480" w:lineRule="auto"/>
        <w:ind w:firstLine="720"/>
        <w:contextualSpacing/>
        <w:rPr>
          <w:rFonts w:asciiTheme="majorBidi" w:hAnsiTheme="majorBidi" w:cstheme="majorBidi"/>
          <w:sz w:val="24"/>
          <w:szCs w:val="24"/>
          <w:lang w:val="en-US"/>
        </w:rPr>
      </w:pPr>
      <w:r>
        <w:rPr>
          <w:rFonts w:asciiTheme="majorBidi" w:hAnsiTheme="majorBidi" w:cstheme="majorBidi"/>
          <w:noProof/>
          <w:sz w:val="24"/>
          <w:szCs w:val="24"/>
          <w:lang w:val="en-US" w:eastAsia="en-US"/>
        </w:rPr>
        <w:lastRenderedPageBreak/>
        <w:drawing>
          <wp:inline distT="0" distB="0" distL="0" distR="0">
            <wp:extent cx="2314575" cy="3095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3095625"/>
                    </a:xfrm>
                    <a:prstGeom prst="rect">
                      <a:avLst/>
                    </a:prstGeom>
                    <a:noFill/>
                    <a:ln>
                      <a:noFill/>
                    </a:ln>
                  </pic:spPr>
                </pic:pic>
              </a:graphicData>
            </a:graphic>
          </wp:inline>
        </w:drawing>
      </w:r>
    </w:p>
    <w:p w:rsidR="00AF307E" w:rsidRDefault="0088235A" w:rsidP="00461CE9">
      <w:pPr>
        <w:spacing w:line="480" w:lineRule="auto"/>
        <w:ind w:firstLine="720"/>
        <w:contextualSpacing/>
        <w:rPr>
          <w:rFonts w:asciiTheme="majorBidi" w:hAnsiTheme="majorBidi" w:cstheme="majorBidi"/>
          <w:sz w:val="24"/>
          <w:szCs w:val="24"/>
          <w:lang w:val="en-US"/>
        </w:rPr>
      </w:pPr>
      <w:r>
        <w:rPr>
          <w:rFonts w:asciiTheme="majorBidi" w:hAnsiTheme="majorBidi" w:cstheme="majorBidi"/>
          <w:sz w:val="24"/>
          <w:szCs w:val="24"/>
          <w:lang w:val="en-US"/>
        </w:rPr>
        <w:t xml:space="preserve">Germany’s financial system, as far as banks are concerned, </w:t>
      </w:r>
      <w:r w:rsidR="003A3A8C">
        <w:rPr>
          <w:rFonts w:asciiTheme="majorBidi" w:hAnsiTheme="majorBidi" w:cstheme="majorBidi"/>
          <w:sz w:val="24"/>
          <w:szCs w:val="24"/>
          <w:lang w:val="en-US"/>
        </w:rPr>
        <w:t>consists of three tiers. These three tiers are the commercial banks (also known as private banks), savings banks</w:t>
      </w:r>
      <w:r w:rsidR="003A3A8C">
        <w:rPr>
          <w:rStyle w:val="FootnoteReference"/>
          <w:rFonts w:asciiTheme="majorBidi" w:hAnsiTheme="majorBidi" w:cstheme="majorBidi"/>
          <w:sz w:val="24"/>
          <w:szCs w:val="24"/>
          <w:lang w:val="en-US"/>
        </w:rPr>
        <w:footnoteReference w:id="7"/>
      </w:r>
      <w:r w:rsidR="003A3A8C">
        <w:rPr>
          <w:rFonts w:asciiTheme="majorBidi" w:hAnsiTheme="majorBidi" w:cstheme="majorBidi"/>
          <w:sz w:val="24"/>
          <w:szCs w:val="24"/>
          <w:lang w:val="en-US"/>
        </w:rPr>
        <w:t xml:space="preserve">, comparable </w:t>
      </w:r>
    </w:p>
    <w:p w:rsidR="006D42E7" w:rsidRDefault="003A3A8C" w:rsidP="0002059C">
      <w:pPr>
        <w:spacing w:line="480" w:lineRule="auto"/>
        <w:contextualSpacing/>
        <w:rPr>
          <w:rFonts w:asciiTheme="majorBidi" w:hAnsiTheme="majorBidi" w:cstheme="majorBidi"/>
          <w:sz w:val="24"/>
          <w:szCs w:val="24"/>
          <w:lang w:val="en-US"/>
        </w:rPr>
      </w:pPr>
      <w:proofErr w:type="gramStart"/>
      <w:r>
        <w:rPr>
          <w:rFonts w:asciiTheme="majorBidi" w:hAnsiTheme="majorBidi" w:cstheme="majorBidi"/>
          <w:sz w:val="24"/>
          <w:szCs w:val="24"/>
          <w:lang w:val="en-US"/>
        </w:rPr>
        <w:t>to</w:t>
      </w:r>
      <w:proofErr w:type="gramEnd"/>
      <w:r>
        <w:rPr>
          <w:rFonts w:asciiTheme="majorBidi" w:hAnsiTheme="majorBidi" w:cstheme="majorBidi"/>
          <w:sz w:val="24"/>
          <w:szCs w:val="24"/>
          <w:lang w:val="en-US"/>
        </w:rPr>
        <w:t xml:space="preserve"> savings-and-loan associations in the United States, and finally the credit cooperative organizations, comparable to credit unions in the United States.</w:t>
      </w:r>
      <w:r w:rsidR="00C66F9E">
        <w:rPr>
          <w:rFonts w:asciiTheme="majorBidi" w:hAnsiTheme="majorBidi" w:cstheme="majorBidi"/>
          <w:sz w:val="24"/>
          <w:szCs w:val="24"/>
          <w:lang w:val="en-US"/>
        </w:rPr>
        <w:t xml:space="preserve"> In addition, </w:t>
      </w:r>
      <w:r w:rsidR="00C502EF">
        <w:rPr>
          <w:rFonts w:asciiTheme="majorBidi" w:hAnsiTheme="majorBidi" w:cstheme="majorBidi"/>
          <w:sz w:val="24"/>
          <w:szCs w:val="24"/>
          <w:lang w:val="en-US"/>
        </w:rPr>
        <w:t xml:space="preserve">despite </w:t>
      </w:r>
      <w:r w:rsidR="00C66F9E">
        <w:rPr>
          <w:rFonts w:asciiTheme="majorBidi" w:hAnsiTheme="majorBidi" w:cstheme="majorBidi"/>
          <w:sz w:val="24"/>
          <w:szCs w:val="24"/>
          <w:lang w:val="en-US"/>
        </w:rPr>
        <w:t>precon</w:t>
      </w:r>
      <w:r w:rsidR="00C502EF">
        <w:rPr>
          <w:rFonts w:asciiTheme="majorBidi" w:hAnsiTheme="majorBidi" w:cstheme="majorBidi"/>
          <w:sz w:val="24"/>
          <w:szCs w:val="24"/>
          <w:lang w:val="en-US"/>
        </w:rPr>
        <w:t xml:space="preserve">ceived notions </w:t>
      </w:r>
      <w:r w:rsidR="00C66F9E">
        <w:rPr>
          <w:rFonts w:asciiTheme="majorBidi" w:hAnsiTheme="majorBidi" w:cstheme="majorBidi"/>
          <w:sz w:val="24"/>
          <w:szCs w:val="24"/>
          <w:lang w:val="en-US"/>
        </w:rPr>
        <w:t>regarding extensive government intervention in economic life, the “German banking system has traditionally been characterized by a relatively low level of state regulation.”</w:t>
      </w:r>
      <w:r w:rsidR="00C66F9E">
        <w:rPr>
          <w:rStyle w:val="FootnoteReference"/>
          <w:rFonts w:asciiTheme="majorBidi" w:hAnsiTheme="majorBidi" w:cstheme="majorBidi"/>
          <w:sz w:val="24"/>
          <w:szCs w:val="24"/>
          <w:lang w:val="en-US"/>
        </w:rPr>
        <w:footnoteReference w:id="8"/>
      </w:r>
      <w:r>
        <w:rPr>
          <w:rFonts w:asciiTheme="majorBidi" w:hAnsiTheme="majorBidi" w:cstheme="majorBidi"/>
          <w:sz w:val="24"/>
          <w:szCs w:val="24"/>
          <w:lang w:val="en-US"/>
        </w:rPr>
        <w:t xml:space="preserve"> </w:t>
      </w:r>
    </w:p>
    <w:p w:rsidR="005D2DDF" w:rsidRDefault="00C502EF" w:rsidP="0002059C">
      <w:pPr>
        <w:spacing w:line="480" w:lineRule="auto"/>
        <w:contextualSpacing/>
        <w:rPr>
          <w:rFonts w:asciiTheme="majorBidi" w:hAnsiTheme="majorBidi" w:cstheme="majorBidi"/>
          <w:sz w:val="24"/>
          <w:szCs w:val="24"/>
          <w:lang w:val="en-US"/>
        </w:rPr>
      </w:pPr>
      <w:r>
        <w:rPr>
          <w:rFonts w:asciiTheme="majorBidi" w:hAnsiTheme="majorBidi" w:cstheme="majorBidi"/>
          <w:sz w:val="24"/>
          <w:szCs w:val="24"/>
          <w:lang w:val="en-US"/>
        </w:rPr>
        <w:t xml:space="preserve">Furthermore, Germany’s stock exchange, the Frankfurt Stock Exchange, is owned by Deutsche </w:t>
      </w:r>
      <w:proofErr w:type="spellStart"/>
      <w:r>
        <w:rPr>
          <w:rFonts w:asciiTheme="majorBidi" w:hAnsiTheme="majorBidi" w:cstheme="majorBidi"/>
          <w:sz w:val="24"/>
          <w:szCs w:val="24"/>
          <w:lang w:val="en-US"/>
        </w:rPr>
        <w:t>Boerse</w:t>
      </w:r>
      <w:proofErr w:type="spellEnd"/>
      <w:r>
        <w:rPr>
          <w:rFonts w:asciiTheme="majorBidi" w:hAnsiTheme="majorBidi" w:cstheme="majorBidi"/>
          <w:sz w:val="24"/>
          <w:szCs w:val="24"/>
          <w:lang w:val="en-US"/>
        </w:rPr>
        <w:t>, a financial transaction services provider connecting companies and investors to global capital markets.</w:t>
      </w:r>
    </w:p>
    <w:p w:rsidR="00757E46" w:rsidRDefault="005D2DDF" w:rsidP="00C502EF">
      <w:pPr>
        <w:spacing w:line="480" w:lineRule="auto"/>
        <w:contextualSpacing/>
        <w:rPr>
          <w:rFonts w:asciiTheme="majorBidi" w:hAnsiTheme="majorBidi" w:cstheme="majorBidi"/>
          <w:sz w:val="24"/>
          <w:szCs w:val="24"/>
          <w:lang w:val="en-US"/>
        </w:rPr>
      </w:pPr>
      <w:r>
        <w:rPr>
          <w:rFonts w:asciiTheme="majorBidi" w:hAnsiTheme="majorBidi" w:cstheme="majorBidi"/>
          <w:sz w:val="24"/>
          <w:szCs w:val="24"/>
          <w:lang w:val="en-US"/>
        </w:rPr>
        <w:tab/>
        <w:t>Germany’s banking sector is governed by Article 1 of the Banking Act</w:t>
      </w:r>
      <w:r w:rsidR="0085542B">
        <w:rPr>
          <w:rStyle w:val="FootnoteReference"/>
          <w:rFonts w:asciiTheme="majorBidi" w:hAnsiTheme="majorBidi" w:cstheme="majorBidi"/>
          <w:sz w:val="24"/>
          <w:szCs w:val="24"/>
          <w:lang w:val="en-US"/>
        </w:rPr>
        <w:footnoteReference w:id="9"/>
      </w:r>
      <w:r>
        <w:rPr>
          <w:rFonts w:asciiTheme="majorBidi" w:hAnsiTheme="majorBidi" w:cstheme="majorBidi"/>
          <w:sz w:val="24"/>
          <w:szCs w:val="24"/>
          <w:lang w:val="en-US"/>
        </w:rPr>
        <w:t xml:space="preserve"> of 1961. This law defines what is commonly known as a bank, or legally known as a credit institution, as “any enterprise which is professionally engaged in the activities of accepting deposits, making loans, </w:t>
      </w:r>
    </w:p>
    <w:p w:rsidR="00FA3250" w:rsidRPr="005058B5" w:rsidRDefault="005D2DDF" w:rsidP="00C502EF">
      <w:pPr>
        <w:spacing w:line="480" w:lineRule="auto"/>
        <w:contextualSpacing/>
        <w:rPr>
          <w:rFonts w:asciiTheme="majorBidi" w:hAnsiTheme="majorBidi" w:cstheme="majorBidi"/>
          <w:sz w:val="24"/>
          <w:szCs w:val="24"/>
          <w:lang w:val="en-US"/>
        </w:rPr>
      </w:pPr>
      <w:r>
        <w:rPr>
          <w:rFonts w:asciiTheme="majorBidi" w:hAnsiTheme="majorBidi" w:cstheme="majorBidi"/>
          <w:sz w:val="24"/>
          <w:szCs w:val="24"/>
          <w:lang w:val="en-US"/>
        </w:rPr>
        <w:lastRenderedPageBreak/>
        <w:t>discounting bills, providing securities brokerage services and trust (safe custody) services, factoring, financial guarantees, and funds transfer or payment (</w:t>
      </w:r>
      <w:proofErr w:type="spellStart"/>
      <w:r>
        <w:rPr>
          <w:rFonts w:asciiTheme="majorBidi" w:hAnsiTheme="majorBidi" w:cstheme="majorBidi"/>
          <w:sz w:val="24"/>
          <w:szCs w:val="24"/>
          <w:lang w:val="en-US"/>
        </w:rPr>
        <w:t>giro</w:t>
      </w:r>
      <w:proofErr w:type="spellEnd"/>
      <w:r>
        <w:rPr>
          <w:rFonts w:asciiTheme="majorBidi" w:hAnsiTheme="majorBidi" w:cstheme="majorBidi"/>
          <w:sz w:val="24"/>
          <w:szCs w:val="24"/>
          <w:lang w:val="en-US"/>
        </w:rPr>
        <w:t>) services” and other similar services.</w:t>
      </w:r>
      <w:r>
        <w:rPr>
          <w:rStyle w:val="FootnoteReference"/>
          <w:rFonts w:asciiTheme="majorBidi" w:hAnsiTheme="majorBidi" w:cstheme="majorBidi"/>
          <w:sz w:val="24"/>
          <w:szCs w:val="24"/>
          <w:lang w:val="en-US"/>
        </w:rPr>
        <w:footnoteReference w:id="10"/>
      </w:r>
      <w:r w:rsidR="00C502EF">
        <w:rPr>
          <w:rFonts w:asciiTheme="majorBidi" w:hAnsiTheme="majorBidi" w:cstheme="majorBidi"/>
          <w:sz w:val="24"/>
          <w:szCs w:val="24"/>
          <w:lang w:val="en-US"/>
        </w:rPr>
        <w:t xml:space="preserve"> </w:t>
      </w:r>
      <w:r w:rsidR="0089003B">
        <w:rPr>
          <w:rFonts w:asciiTheme="majorBidi" w:hAnsiTheme="majorBidi" w:cstheme="majorBidi"/>
          <w:sz w:val="24"/>
          <w:szCs w:val="24"/>
          <w:lang w:val="en-US"/>
        </w:rPr>
        <w:t xml:space="preserve">It is also the single law in which state regulation of </w:t>
      </w:r>
      <w:r w:rsidR="005058B5">
        <w:rPr>
          <w:rFonts w:asciiTheme="majorBidi" w:hAnsiTheme="majorBidi" w:cstheme="majorBidi"/>
          <w:sz w:val="24"/>
          <w:szCs w:val="24"/>
          <w:lang w:val="en-US"/>
        </w:rPr>
        <w:t>the banking sector is codified and is enforced by the</w:t>
      </w:r>
      <w:r w:rsidR="00AD20FB">
        <w:rPr>
          <w:rFonts w:asciiTheme="majorBidi" w:hAnsiTheme="majorBidi" w:cstheme="majorBidi"/>
          <w:sz w:val="24"/>
          <w:szCs w:val="24"/>
          <w:lang w:val="en-US"/>
        </w:rPr>
        <w:t xml:space="preserve"> </w:t>
      </w:r>
      <w:proofErr w:type="spellStart"/>
      <w:r w:rsidR="00AD20FB">
        <w:rPr>
          <w:rFonts w:asciiTheme="majorBidi" w:hAnsiTheme="majorBidi" w:cstheme="majorBidi"/>
          <w:i/>
          <w:iCs/>
          <w:sz w:val="24"/>
          <w:szCs w:val="24"/>
          <w:lang w:val="en-US"/>
        </w:rPr>
        <w:t>Bundesanstalt</w:t>
      </w:r>
      <w:proofErr w:type="spellEnd"/>
      <w:r w:rsidR="00AD20FB">
        <w:rPr>
          <w:rFonts w:asciiTheme="majorBidi" w:hAnsiTheme="majorBidi" w:cstheme="majorBidi"/>
          <w:i/>
          <w:iCs/>
          <w:sz w:val="24"/>
          <w:szCs w:val="24"/>
          <w:lang w:val="en-US"/>
        </w:rPr>
        <w:t xml:space="preserve"> fur </w:t>
      </w:r>
      <w:proofErr w:type="spellStart"/>
      <w:r w:rsidR="00AD20FB">
        <w:rPr>
          <w:rFonts w:asciiTheme="majorBidi" w:hAnsiTheme="majorBidi" w:cstheme="majorBidi"/>
          <w:i/>
          <w:iCs/>
          <w:sz w:val="24"/>
          <w:szCs w:val="24"/>
          <w:lang w:val="en-US"/>
        </w:rPr>
        <w:t>Finanzdienstleistungsaufsicht</w:t>
      </w:r>
      <w:proofErr w:type="spellEnd"/>
      <w:r w:rsidR="00AD20FB">
        <w:rPr>
          <w:rFonts w:asciiTheme="majorBidi" w:hAnsiTheme="majorBidi" w:cstheme="majorBidi"/>
          <w:sz w:val="24"/>
          <w:szCs w:val="24"/>
          <w:lang w:val="en-US"/>
        </w:rPr>
        <w:t xml:space="preserve"> (</w:t>
      </w:r>
      <w:proofErr w:type="spellStart"/>
      <w:r w:rsidR="00AD20FB">
        <w:rPr>
          <w:rFonts w:asciiTheme="majorBidi" w:hAnsiTheme="majorBidi" w:cstheme="majorBidi"/>
          <w:sz w:val="24"/>
          <w:szCs w:val="24"/>
          <w:lang w:val="en-US"/>
        </w:rPr>
        <w:t>BaFin</w:t>
      </w:r>
      <w:proofErr w:type="spellEnd"/>
      <w:r w:rsidR="00AD20FB">
        <w:rPr>
          <w:rFonts w:asciiTheme="majorBidi" w:hAnsiTheme="majorBidi" w:cstheme="majorBidi"/>
          <w:sz w:val="24"/>
          <w:szCs w:val="24"/>
          <w:lang w:val="en-US"/>
        </w:rPr>
        <w:t>), or Federal Financial Supervisory Authority, the successor agency to the</w:t>
      </w:r>
      <w:r w:rsidR="005058B5">
        <w:rPr>
          <w:rFonts w:asciiTheme="majorBidi" w:hAnsiTheme="majorBidi" w:cstheme="majorBidi"/>
          <w:sz w:val="24"/>
          <w:szCs w:val="24"/>
          <w:lang w:val="en-US"/>
        </w:rPr>
        <w:t xml:space="preserve"> </w:t>
      </w:r>
      <w:proofErr w:type="spellStart"/>
      <w:r w:rsidR="005058B5">
        <w:rPr>
          <w:rFonts w:asciiTheme="majorBidi" w:hAnsiTheme="majorBidi" w:cstheme="majorBidi"/>
          <w:i/>
          <w:sz w:val="24"/>
          <w:szCs w:val="24"/>
          <w:lang w:val="en-US"/>
        </w:rPr>
        <w:t>Bundesaufsichtsamt</w:t>
      </w:r>
      <w:proofErr w:type="spellEnd"/>
      <w:r w:rsidR="005058B5">
        <w:rPr>
          <w:rFonts w:asciiTheme="majorBidi" w:hAnsiTheme="majorBidi" w:cstheme="majorBidi"/>
          <w:i/>
          <w:sz w:val="24"/>
          <w:szCs w:val="24"/>
          <w:lang w:val="en-US"/>
        </w:rPr>
        <w:t xml:space="preserve"> fur das </w:t>
      </w:r>
      <w:proofErr w:type="spellStart"/>
      <w:r w:rsidR="005058B5">
        <w:rPr>
          <w:rFonts w:asciiTheme="majorBidi" w:hAnsiTheme="majorBidi" w:cstheme="majorBidi"/>
          <w:i/>
          <w:sz w:val="24"/>
          <w:szCs w:val="24"/>
          <w:lang w:val="en-US"/>
        </w:rPr>
        <w:t>Kreditwesen</w:t>
      </w:r>
      <w:proofErr w:type="spellEnd"/>
      <w:r w:rsidR="005058B5">
        <w:rPr>
          <w:rFonts w:asciiTheme="majorBidi" w:hAnsiTheme="majorBidi" w:cstheme="majorBidi"/>
          <w:i/>
          <w:sz w:val="24"/>
          <w:szCs w:val="24"/>
          <w:lang w:val="en-US"/>
        </w:rPr>
        <w:t xml:space="preserve"> </w:t>
      </w:r>
      <w:r w:rsidR="005058B5">
        <w:rPr>
          <w:rFonts w:asciiTheme="majorBidi" w:hAnsiTheme="majorBidi" w:cstheme="majorBidi"/>
          <w:sz w:val="24"/>
          <w:szCs w:val="24"/>
          <w:lang w:val="en-US"/>
        </w:rPr>
        <w:t>(</w:t>
      </w:r>
      <w:proofErr w:type="spellStart"/>
      <w:r w:rsidR="005058B5">
        <w:rPr>
          <w:rFonts w:asciiTheme="majorBidi" w:hAnsiTheme="majorBidi" w:cstheme="majorBidi"/>
          <w:sz w:val="24"/>
          <w:szCs w:val="24"/>
          <w:lang w:val="en-US"/>
        </w:rPr>
        <w:t>BAKred</w:t>
      </w:r>
      <w:proofErr w:type="spellEnd"/>
      <w:r w:rsidR="005058B5">
        <w:rPr>
          <w:rFonts w:asciiTheme="majorBidi" w:hAnsiTheme="majorBidi" w:cstheme="majorBidi"/>
          <w:sz w:val="24"/>
          <w:szCs w:val="24"/>
          <w:lang w:val="en-US"/>
        </w:rPr>
        <w:t>),</w:t>
      </w:r>
      <w:r w:rsidR="00957B58">
        <w:rPr>
          <w:rFonts w:asciiTheme="majorBidi" w:hAnsiTheme="majorBidi" w:cstheme="majorBidi"/>
          <w:sz w:val="24"/>
          <w:szCs w:val="24"/>
          <w:lang w:val="en-US"/>
        </w:rPr>
        <w:t xml:space="preserve"> or Federal Banking Supervisory Authority, an independent government agency under the Ministry of Finance,</w:t>
      </w:r>
      <w:r w:rsidR="00957B58">
        <w:rPr>
          <w:rStyle w:val="FootnoteReference"/>
          <w:rFonts w:asciiTheme="majorBidi" w:hAnsiTheme="majorBidi" w:cstheme="majorBidi"/>
          <w:sz w:val="24"/>
          <w:szCs w:val="24"/>
          <w:lang w:val="en-US"/>
        </w:rPr>
        <w:footnoteReference w:id="11"/>
      </w:r>
      <w:r w:rsidR="005058B5">
        <w:rPr>
          <w:rFonts w:asciiTheme="majorBidi" w:hAnsiTheme="majorBidi" w:cstheme="majorBidi"/>
          <w:sz w:val="24"/>
          <w:szCs w:val="24"/>
          <w:lang w:val="en-US"/>
        </w:rPr>
        <w:t xml:space="preserve"> whose mission is to ensure that the banking sector continues to function.</w:t>
      </w:r>
      <w:r w:rsidR="002E11A8">
        <w:rPr>
          <w:rStyle w:val="FootnoteReference"/>
          <w:rFonts w:asciiTheme="majorBidi" w:hAnsiTheme="majorBidi" w:cstheme="majorBidi"/>
          <w:sz w:val="24"/>
          <w:szCs w:val="24"/>
          <w:lang w:val="en-US"/>
        </w:rPr>
        <w:footnoteReference w:id="12"/>
      </w:r>
      <w:r w:rsidR="00AD20FB">
        <w:rPr>
          <w:rFonts w:asciiTheme="majorBidi" w:hAnsiTheme="majorBidi" w:cstheme="majorBidi"/>
          <w:sz w:val="24"/>
          <w:szCs w:val="24"/>
          <w:lang w:val="en-US"/>
        </w:rPr>
        <w:t xml:space="preserve"> The </w:t>
      </w:r>
      <w:proofErr w:type="spellStart"/>
      <w:r w:rsidR="00AD20FB">
        <w:rPr>
          <w:rFonts w:asciiTheme="majorBidi" w:hAnsiTheme="majorBidi" w:cstheme="majorBidi"/>
          <w:sz w:val="24"/>
          <w:szCs w:val="24"/>
          <w:lang w:val="en-US"/>
        </w:rPr>
        <w:t>BaFin</w:t>
      </w:r>
      <w:proofErr w:type="spellEnd"/>
      <w:r w:rsidR="00AD20FB">
        <w:rPr>
          <w:rFonts w:asciiTheme="majorBidi" w:hAnsiTheme="majorBidi" w:cstheme="majorBidi"/>
          <w:sz w:val="24"/>
          <w:szCs w:val="24"/>
          <w:lang w:val="en-US"/>
        </w:rPr>
        <w:t xml:space="preserve"> was created after the passage of the Financial Services and Integration Act</w:t>
      </w:r>
      <w:r w:rsidR="00AD20FB">
        <w:rPr>
          <w:rStyle w:val="FootnoteReference"/>
          <w:rFonts w:asciiTheme="majorBidi" w:hAnsiTheme="majorBidi" w:cstheme="majorBidi"/>
          <w:sz w:val="24"/>
          <w:szCs w:val="24"/>
          <w:lang w:val="en-US"/>
        </w:rPr>
        <w:footnoteReference w:id="13"/>
      </w:r>
      <w:r w:rsidR="00AD20FB">
        <w:rPr>
          <w:rFonts w:asciiTheme="majorBidi" w:hAnsiTheme="majorBidi" w:cstheme="majorBidi"/>
          <w:sz w:val="24"/>
          <w:szCs w:val="24"/>
          <w:lang w:val="en-US"/>
        </w:rPr>
        <w:t xml:space="preserve"> on April 22, 2002 to create one integrated financial regulator to supervise all financial markets.</w:t>
      </w:r>
    </w:p>
    <w:p w:rsidR="006D42E7" w:rsidRDefault="003B4DF4" w:rsidP="00AF307E">
      <w:pPr>
        <w:spacing w:line="480" w:lineRule="auto"/>
        <w:ind w:firstLine="720"/>
        <w:contextualSpacing/>
        <w:rPr>
          <w:rFonts w:asciiTheme="majorBidi" w:hAnsiTheme="majorBidi" w:cstheme="majorBidi"/>
          <w:sz w:val="24"/>
          <w:szCs w:val="24"/>
          <w:lang w:val="en-US"/>
        </w:rPr>
      </w:pPr>
      <w:r>
        <w:rPr>
          <w:rFonts w:asciiTheme="majorBidi" w:hAnsiTheme="majorBidi" w:cstheme="majorBidi"/>
          <w:sz w:val="24"/>
          <w:szCs w:val="24"/>
          <w:lang w:val="en-US"/>
        </w:rPr>
        <w:t>There are three tiers of banks in Germany, the commercial banks, the savings banks, and the credit cooperative associations.</w:t>
      </w:r>
      <w:r w:rsidR="00EB6262">
        <w:rPr>
          <w:rFonts w:asciiTheme="majorBidi" w:hAnsiTheme="majorBidi" w:cstheme="majorBidi"/>
          <w:sz w:val="24"/>
          <w:szCs w:val="24"/>
          <w:lang w:val="en-US"/>
        </w:rPr>
        <w:t xml:space="preserve"> Along with other categories of institutions, there are </w:t>
      </w:r>
      <w:r w:rsidR="008109E4">
        <w:rPr>
          <w:rFonts w:asciiTheme="majorBidi" w:hAnsiTheme="majorBidi" w:cstheme="majorBidi"/>
          <w:sz w:val="24"/>
          <w:szCs w:val="24"/>
          <w:lang w:val="en-US"/>
        </w:rPr>
        <w:t>1,995</w:t>
      </w:r>
      <w:r w:rsidR="00EB6262">
        <w:rPr>
          <w:rFonts w:asciiTheme="majorBidi" w:hAnsiTheme="majorBidi" w:cstheme="majorBidi"/>
          <w:sz w:val="24"/>
          <w:szCs w:val="24"/>
          <w:lang w:val="en-US"/>
        </w:rPr>
        <w:t xml:space="preserve"> legally independent banks with </w:t>
      </w:r>
      <w:r w:rsidR="008109E4">
        <w:rPr>
          <w:rFonts w:asciiTheme="majorBidi" w:hAnsiTheme="majorBidi" w:cstheme="majorBidi"/>
          <w:sz w:val="24"/>
          <w:szCs w:val="24"/>
          <w:lang w:val="en-US"/>
        </w:rPr>
        <w:t>39,531</w:t>
      </w:r>
      <w:r w:rsidR="00EB6262">
        <w:rPr>
          <w:rFonts w:asciiTheme="majorBidi" w:hAnsiTheme="majorBidi" w:cstheme="majorBidi"/>
          <w:sz w:val="24"/>
          <w:szCs w:val="24"/>
          <w:lang w:val="en-US"/>
        </w:rPr>
        <w:t xml:space="preserve"> branch</w:t>
      </w:r>
      <w:r w:rsidR="008109E4">
        <w:rPr>
          <w:rFonts w:asciiTheme="majorBidi" w:hAnsiTheme="majorBidi" w:cstheme="majorBidi"/>
          <w:sz w:val="24"/>
          <w:szCs w:val="24"/>
          <w:lang w:val="en-US"/>
        </w:rPr>
        <w:t>es throughout Germany as of 2009</w:t>
      </w:r>
      <w:r w:rsidR="00EB6262">
        <w:rPr>
          <w:rFonts w:asciiTheme="majorBidi" w:hAnsiTheme="majorBidi" w:cstheme="majorBidi"/>
          <w:sz w:val="24"/>
          <w:szCs w:val="24"/>
          <w:lang w:val="en-US"/>
        </w:rPr>
        <w:t>.</w:t>
      </w:r>
      <w:r w:rsidR="000C676F">
        <w:rPr>
          <w:rFonts w:asciiTheme="majorBidi" w:hAnsiTheme="majorBidi" w:cstheme="majorBidi"/>
          <w:sz w:val="24"/>
          <w:szCs w:val="24"/>
          <w:lang w:val="en-US"/>
        </w:rPr>
        <w:t xml:space="preserve"> The </w:t>
      </w:r>
      <w:r w:rsidR="00EB6262">
        <w:rPr>
          <w:rFonts w:asciiTheme="majorBidi" w:hAnsiTheme="majorBidi" w:cstheme="majorBidi"/>
          <w:sz w:val="24"/>
          <w:szCs w:val="24"/>
          <w:lang w:val="en-US"/>
        </w:rPr>
        <w:t xml:space="preserve">four </w:t>
      </w:r>
    </w:p>
    <w:p w:rsidR="00757E46" w:rsidRDefault="00EB6262" w:rsidP="00CE28A1">
      <w:pPr>
        <w:spacing w:line="480" w:lineRule="auto"/>
        <w:contextualSpacing/>
        <w:rPr>
          <w:rFonts w:asciiTheme="majorBidi" w:hAnsiTheme="majorBidi" w:cstheme="majorBidi"/>
          <w:sz w:val="24"/>
          <w:szCs w:val="24"/>
          <w:lang w:val="en-US"/>
        </w:rPr>
      </w:pPr>
      <w:proofErr w:type="gramStart"/>
      <w:r>
        <w:rPr>
          <w:rFonts w:asciiTheme="majorBidi" w:hAnsiTheme="majorBidi" w:cstheme="majorBidi"/>
          <w:sz w:val="24"/>
          <w:szCs w:val="24"/>
          <w:lang w:val="en-US"/>
        </w:rPr>
        <w:t>largest</w:t>
      </w:r>
      <w:proofErr w:type="gramEnd"/>
      <w:r>
        <w:rPr>
          <w:rFonts w:asciiTheme="majorBidi" w:hAnsiTheme="majorBidi" w:cstheme="majorBidi"/>
          <w:sz w:val="24"/>
          <w:szCs w:val="24"/>
          <w:lang w:val="en-US"/>
        </w:rPr>
        <w:t xml:space="preserve"> private commercial banks are</w:t>
      </w:r>
      <w:r w:rsidR="000C676F">
        <w:rPr>
          <w:rFonts w:asciiTheme="majorBidi" w:hAnsiTheme="majorBidi" w:cstheme="majorBidi"/>
          <w:sz w:val="24"/>
          <w:szCs w:val="24"/>
          <w:lang w:val="en-US"/>
        </w:rPr>
        <w:t xml:space="preserve"> Deutsche Bank, Commerzbank, </w:t>
      </w:r>
      <w:proofErr w:type="spellStart"/>
      <w:r w:rsidR="000C676F">
        <w:rPr>
          <w:rFonts w:asciiTheme="majorBidi" w:hAnsiTheme="majorBidi" w:cstheme="majorBidi"/>
          <w:sz w:val="24"/>
          <w:szCs w:val="24"/>
          <w:lang w:val="en-US"/>
        </w:rPr>
        <w:t>HypoVereinsbank</w:t>
      </w:r>
      <w:proofErr w:type="spellEnd"/>
      <w:r w:rsidR="000C676F">
        <w:rPr>
          <w:rFonts w:asciiTheme="majorBidi" w:hAnsiTheme="majorBidi" w:cstheme="majorBidi"/>
          <w:sz w:val="24"/>
          <w:szCs w:val="24"/>
          <w:lang w:val="en-US"/>
        </w:rPr>
        <w:t>, and Postbank</w:t>
      </w:r>
      <w:r>
        <w:rPr>
          <w:rFonts w:asciiTheme="majorBidi" w:hAnsiTheme="majorBidi" w:cstheme="majorBidi"/>
          <w:sz w:val="24"/>
          <w:szCs w:val="24"/>
          <w:lang w:val="en-US"/>
        </w:rPr>
        <w:t>.</w:t>
      </w:r>
      <w:r w:rsidR="00C155AC">
        <w:rPr>
          <w:rFonts w:asciiTheme="majorBidi" w:hAnsiTheme="majorBidi" w:cstheme="majorBidi"/>
          <w:sz w:val="24"/>
          <w:szCs w:val="24"/>
          <w:lang w:val="en-US"/>
        </w:rPr>
        <w:t xml:space="preserve"> As of 200</w:t>
      </w:r>
      <w:r w:rsidR="008109E4">
        <w:rPr>
          <w:rFonts w:asciiTheme="majorBidi" w:hAnsiTheme="majorBidi" w:cstheme="majorBidi"/>
          <w:sz w:val="24"/>
          <w:szCs w:val="24"/>
          <w:lang w:val="en-US"/>
        </w:rPr>
        <w:t>8</w:t>
      </w:r>
      <w:r w:rsidR="00C155AC">
        <w:rPr>
          <w:rFonts w:asciiTheme="majorBidi" w:hAnsiTheme="majorBidi" w:cstheme="majorBidi"/>
          <w:sz w:val="24"/>
          <w:szCs w:val="24"/>
          <w:lang w:val="en-US"/>
        </w:rPr>
        <w:t xml:space="preserve">, the private </w:t>
      </w:r>
      <w:r w:rsidR="008109E4">
        <w:rPr>
          <w:rFonts w:asciiTheme="majorBidi" w:hAnsiTheme="majorBidi" w:cstheme="majorBidi"/>
          <w:sz w:val="24"/>
          <w:szCs w:val="24"/>
          <w:lang w:val="en-US"/>
        </w:rPr>
        <w:t>commercial banks controlled 31</w:t>
      </w:r>
      <w:r w:rsidR="00C155AC">
        <w:rPr>
          <w:rFonts w:asciiTheme="majorBidi" w:hAnsiTheme="majorBidi" w:cstheme="majorBidi"/>
          <w:sz w:val="24"/>
          <w:szCs w:val="24"/>
          <w:lang w:val="en-US"/>
        </w:rPr>
        <w:t xml:space="preserve"> percent of banking assets, with the share controlled by the</w:t>
      </w:r>
      <w:r w:rsidR="001A761D">
        <w:rPr>
          <w:rFonts w:asciiTheme="majorBidi" w:hAnsiTheme="majorBidi" w:cstheme="majorBidi"/>
          <w:sz w:val="24"/>
          <w:szCs w:val="24"/>
          <w:lang w:val="en-US"/>
        </w:rPr>
        <w:t xml:space="preserve"> five</w:t>
      </w:r>
      <w:r w:rsidR="00C155AC">
        <w:rPr>
          <w:rFonts w:asciiTheme="majorBidi" w:hAnsiTheme="majorBidi" w:cstheme="majorBidi"/>
          <w:sz w:val="24"/>
          <w:szCs w:val="24"/>
          <w:lang w:val="en-US"/>
        </w:rPr>
        <w:t xml:space="preserve"> large</w:t>
      </w:r>
      <w:r w:rsidR="0057111C">
        <w:rPr>
          <w:rFonts w:asciiTheme="majorBidi" w:hAnsiTheme="majorBidi" w:cstheme="majorBidi"/>
          <w:sz w:val="24"/>
          <w:szCs w:val="24"/>
          <w:lang w:val="en-US"/>
        </w:rPr>
        <w:t>st</w:t>
      </w:r>
      <w:r w:rsidR="00C155AC">
        <w:rPr>
          <w:rFonts w:asciiTheme="majorBidi" w:hAnsiTheme="majorBidi" w:cstheme="majorBidi"/>
          <w:sz w:val="24"/>
          <w:szCs w:val="24"/>
          <w:lang w:val="en-US"/>
        </w:rPr>
        <w:t xml:space="preserve"> banks being </w:t>
      </w:r>
      <w:r w:rsidR="001A761D">
        <w:rPr>
          <w:rFonts w:asciiTheme="majorBidi" w:hAnsiTheme="majorBidi" w:cstheme="majorBidi"/>
          <w:sz w:val="24"/>
          <w:szCs w:val="24"/>
          <w:lang w:val="en-US"/>
        </w:rPr>
        <w:t>20</w:t>
      </w:r>
      <w:r w:rsidR="00C155AC">
        <w:rPr>
          <w:rFonts w:asciiTheme="majorBidi" w:hAnsiTheme="majorBidi" w:cstheme="majorBidi"/>
          <w:sz w:val="24"/>
          <w:szCs w:val="24"/>
          <w:lang w:val="en-US"/>
        </w:rPr>
        <w:t xml:space="preserve"> percent (of all bank assets).</w:t>
      </w:r>
      <w:r w:rsidR="007F756A">
        <w:rPr>
          <w:rStyle w:val="FootnoteReference"/>
          <w:rFonts w:asciiTheme="majorBidi" w:hAnsiTheme="majorBidi" w:cstheme="majorBidi"/>
          <w:sz w:val="24"/>
          <w:szCs w:val="24"/>
          <w:lang w:val="en-US"/>
        </w:rPr>
        <w:footnoteReference w:id="14"/>
      </w:r>
      <w:r w:rsidR="00C155AC">
        <w:rPr>
          <w:rFonts w:asciiTheme="majorBidi" w:hAnsiTheme="majorBidi" w:cstheme="majorBidi"/>
          <w:sz w:val="24"/>
          <w:szCs w:val="24"/>
          <w:lang w:val="en-US"/>
        </w:rPr>
        <w:t xml:space="preserve"> The savings banks </w:t>
      </w:r>
      <w:r w:rsidR="008109E4">
        <w:rPr>
          <w:rFonts w:asciiTheme="majorBidi" w:hAnsiTheme="majorBidi" w:cstheme="majorBidi"/>
          <w:sz w:val="24"/>
          <w:szCs w:val="24"/>
          <w:lang w:val="en-US"/>
        </w:rPr>
        <w:t>were responsible for 33</w:t>
      </w:r>
      <w:r w:rsidR="00C155AC">
        <w:rPr>
          <w:rFonts w:asciiTheme="majorBidi" w:hAnsiTheme="majorBidi" w:cstheme="majorBidi"/>
          <w:sz w:val="24"/>
          <w:szCs w:val="24"/>
          <w:lang w:val="en-US"/>
        </w:rPr>
        <w:t xml:space="preserve"> percent of banking assets, the credit cooperat</w:t>
      </w:r>
      <w:r w:rsidR="008109E4">
        <w:rPr>
          <w:rFonts w:asciiTheme="majorBidi" w:hAnsiTheme="majorBidi" w:cstheme="majorBidi"/>
          <w:sz w:val="24"/>
          <w:szCs w:val="24"/>
          <w:lang w:val="en-US"/>
        </w:rPr>
        <w:t>ive associations controlled 11</w:t>
      </w:r>
      <w:r w:rsidR="00C155AC">
        <w:rPr>
          <w:rFonts w:asciiTheme="majorBidi" w:hAnsiTheme="majorBidi" w:cstheme="majorBidi"/>
          <w:sz w:val="24"/>
          <w:szCs w:val="24"/>
          <w:lang w:val="en-US"/>
        </w:rPr>
        <w:t xml:space="preserve"> percent, and the remaining institutions controlled </w:t>
      </w:r>
      <w:r w:rsidR="008109E4">
        <w:rPr>
          <w:rFonts w:asciiTheme="majorBidi" w:hAnsiTheme="majorBidi" w:cstheme="majorBidi"/>
          <w:sz w:val="24"/>
          <w:szCs w:val="24"/>
          <w:lang w:val="en-US"/>
        </w:rPr>
        <w:t>25</w:t>
      </w:r>
      <w:r w:rsidR="00C155AC">
        <w:rPr>
          <w:rFonts w:asciiTheme="majorBidi" w:hAnsiTheme="majorBidi" w:cstheme="majorBidi"/>
          <w:sz w:val="24"/>
          <w:szCs w:val="24"/>
          <w:lang w:val="en-US"/>
        </w:rPr>
        <w:t xml:space="preserve"> percent of</w:t>
      </w:r>
      <w:r w:rsidR="0057111C">
        <w:rPr>
          <w:rFonts w:asciiTheme="majorBidi" w:hAnsiTheme="majorBidi" w:cstheme="majorBidi"/>
          <w:sz w:val="24"/>
          <w:szCs w:val="24"/>
          <w:lang w:val="en-US"/>
        </w:rPr>
        <w:t xml:space="preserve"> all </w:t>
      </w:r>
    </w:p>
    <w:p w:rsidR="00527258" w:rsidRPr="00527258" w:rsidRDefault="0057111C" w:rsidP="00CE28A1">
      <w:pPr>
        <w:spacing w:line="480" w:lineRule="auto"/>
        <w:contextualSpacing/>
        <w:rPr>
          <w:rFonts w:asciiTheme="majorBidi" w:hAnsiTheme="majorBidi" w:cstheme="majorBidi"/>
          <w:i/>
          <w:sz w:val="24"/>
          <w:szCs w:val="24"/>
          <w:lang w:val="en-US"/>
        </w:rPr>
      </w:pPr>
      <w:proofErr w:type="gramStart"/>
      <w:r>
        <w:rPr>
          <w:rFonts w:asciiTheme="majorBidi" w:hAnsiTheme="majorBidi" w:cstheme="majorBidi"/>
          <w:sz w:val="24"/>
          <w:szCs w:val="24"/>
          <w:lang w:val="en-US"/>
        </w:rPr>
        <w:lastRenderedPageBreak/>
        <w:t>total</w:t>
      </w:r>
      <w:proofErr w:type="gramEnd"/>
      <w:r>
        <w:rPr>
          <w:rFonts w:asciiTheme="majorBidi" w:hAnsiTheme="majorBidi" w:cstheme="majorBidi"/>
          <w:sz w:val="24"/>
          <w:szCs w:val="24"/>
          <w:lang w:val="en-US"/>
        </w:rPr>
        <w:t xml:space="preserve"> German bank</w:t>
      </w:r>
      <w:r w:rsidR="008109E4">
        <w:rPr>
          <w:rFonts w:asciiTheme="majorBidi" w:hAnsiTheme="majorBidi" w:cstheme="majorBidi"/>
          <w:sz w:val="24"/>
          <w:szCs w:val="24"/>
          <w:lang w:val="en-US"/>
        </w:rPr>
        <w:t xml:space="preserve"> assets, which amounted to 7.841 trillion Euros in 2009</w:t>
      </w:r>
      <w:r>
        <w:rPr>
          <w:rFonts w:asciiTheme="majorBidi" w:hAnsiTheme="majorBidi" w:cstheme="majorBidi"/>
          <w:sz w:val="24"/>
          <w:szCs w:val="24"/>
          <w:lang w:val="en-US"/>
        </w:rPr>
        <w:t>.</w:t>
      </w:r>
      <w:r w:rsidR="006041A9">
        <w:rPr>
          <w:rStyle w:val="FootnoteReference"/>
          <w:rFonts w:asciiTheme="majorBidi" w:hAnsiTheme="majorBidi" w:cstheme="majorBidi"/>
          <w:sz w:val="24"/>
          <w:szCs w:val="24"/>
          <w:lang w:val="en-US"/>
        </w:rPr>
        <w:footnoteReference w:id="15"/>
      </w:r>
      <w:r w:rsidR="00820D9A">
        <w:rPr>
          <w:rFonts w:asciiTheme="majorBidi" w:hAnsiTheme="majorBidi" w:cstheme="majorBidi"/>
          <w:sz w:val="24"/>
          <w:szCs w:val="24"/>
          <w:lang w:val="en-US"/>
        </w:rPr>
        <w:t xml:space="preserve"> These three tiers of banks have different origins, and have evolved for different purposes.</w:t>
      </w:r>
      <w:r w:rsidR="005058B5">
        <w:rPr>
          <w:rFonts w:asciiTheme="majorBidi" w:hAnsiTheme="majorBidi" w:cstheme="majorBidi"/>
          <w:sz w:val="24"/>
          <w:szCs w:val="24"/>
          <w:lang w:val="en-US"/>
        </w:rPr>
        <w:t xml:space="preserve"> In addition, each tier of banks has its own respective association in which all banks in that respective tier belong to.</w:t>
      </w:r>
      <w:r w:rsidR="00B9002E">
        <w:rPr>
          <w:rFonts w:asciiTheme="majorBidi" w:hAnsiTheme="majorBidi" w:cstheme="majorBidi"/>
          <w:sz w:val="24"/>
          <w:szCs w:val="24"/>
          <w:lang w:val="en-US"/>
        </w:rPr>
        <w:t xml:space="preserve"> In turn, all three associations “coordinate their work on behalf of the industry as a whole in the </w:t>
      </w:r>
      <w:proofErr w:type="spellStart"/>
      <w:r w:rsidR="00B9002E">
        <w:rPr>
          <w:rFonts w:asciiTheme="majorBidi" w:hAnsiTheme="majorBidi" w:cstheme="majorBidi"/>
          <w:i/>
          <w:sz w:val="24"/>
          <w:szCs w:val="24"/>
          <w:lang w:val="en-US"/>
        </w:rPr>
        <w:t>Zentraler</w:t>
      </w:r>
      <w:proofErr w:type="spellEnd"/>
      <w:r w:rsidR="00B9002E">
        <w:rPr>
          <w:rFonts w:asciiTheme="majorBidi" w:hAnsiTheme="majorBidi" w:cstheme="majorBidi"/>
          <w:i/>
          <w:sz w:val="24"/>
          <w:szCs w:val="24"/>
          <w:lang w:val="en-US"/>
        </w:rPr>
        <w:t xml:space="preserve"> </w:t>
      </w:r>
      <w:proofErr w:type="spellStart"/>
      <w:r w:rsidR="00B9002E">
        <w:rPr>
          <w:rFonts w:asciiTheme="majorBidi" w:hAnsiTheme="majorBidi" w:cstheme="majorBidi"/>
          <w:i/>
          <w:sz w:val="24"/>
          <w:szCs w:val="24"/>
          <w:lang w:val="en-US"/>
        </w:rPr>
        <w:t>Kreditausschuss</w:t>
      </w:r>
      <w:proofErr w:type="spellEnd"/>
      <w:r w:rsidR="00B9002E">
        <w:rPr>
          <w:rFonts w:asciiTheme="majorBidi" w:hAnsiTheme="majorBidi" w:cstheme="majorBidi"/>
          <w:i/>
          <w:sz w:val="24"/>
          <w:szCs w:val="24"/>
          <w:lang w:val="en-US"/>
        </w:rPr>
        <w:t xml:space="preserve"> </w:t>
      </w:r>
      <w:r w:rsidR="00B9002E">
        <w:rPr>
          <w:rFonts w:asciiTheme="majorBidi" w:hAnsiTheme="majorBidi" w:cstheme="majorBidi"/>
          <w:sz w:val="24"/>
          <w:szCs w:val="24"/>
          <w:lang w:val="en-US"/>
        </w:rPr>
        <w:t>(ZKA).”</w:t>
      </w:r>
      <w:r w:rsidR="00B9002E">
        <w:rPr>
          <w:rStyle w:val="FootnoteReference"/>
          <w:rFonts w:asciiTheme="majorBidi" w:hAnsiTheme="majorBidi" w:cstheme="majorBidi"/>
          <w:sz w:val="24"/>
          <w:szCs w:val="24"/>
          <w:lang w:val="en-US"/>
        </w:rPr>
        <w:footnoteReference w:id="16"/>
      </w:r>
      <w:r w:rsidR="00DC6FEA">
        <w:rPr>
          <w:rFonts w:asciiTheme="majorBidi" w:hAnsiTheme="majorBidi" w:cstheme="majorBidi"/>
          <w:sz w:val="24"/>
          <w:szCs w:val="24"/>
          <w:lang w:val="en-US"/>
        </w:rPr>
        <w:t xml:space="preserve"> The ZKA is responsible for many issues concerning the financial sector including tax, trade law, regulatory legislation, and securities trading and coordi</w:t>
      </w:r>
      <w:r w:rsidR="00957B58">
        <w:rPr>
          <w:rFonts w:asciiTheme="majorBidi" w:hAnsiTheme="majorBidi" w:cstheme="majorBidi"/>
          <w:sz w:val="24"/>
          <w:szCs w:val="24"/>
          <w:lang w:val="en-US"/>
        </w:rPr>
        <w:t>n</w:t>
      </w:r>
      <w:r w:rsidR="00DC6FEA">
        <w:rPr>
          <w:rFonts w:asciiTheme="majorBidi" w:hAnsiTheme="majorBidi" w:cstheme="majorBidi"/>
          <w:sz w:val="24"/>
          <w:szCs w:val="24"/>
          <w:lang w:val="en-US"/>
        </w:rPr>
        <w:t>ates responses to the actions of the legislature</w:t>
      </w:r>
      <w:r w:rsidR="00DC6FEA">
        <w:rPr>
          <w:rStyle w:val="FootnoteReference"/>
          <w:rFonts w:asciiTheme="majorBidi" w:hAnsiTheme="majorBidi" w:cstheme="majorBidi"/>
          <w:sz w:val="24"/>
          <w:szCs w:val="24"/>
          <w:lang w:val="en-US"/>
        </w:rPr>
        <w:footnoteReference w:id="17"/>
      </w:r>
      <w:r w:rsidR="00DC6FEA">
        <w:rPr>
          <w:rFonts w:asciiTheme="majorBidi" w:hAnsiTheme="majorBidi" w:cstheme="majorBidi"/>
          <w:sz w:val="24"/>
          <w:szCs w:val="24"/>
          <w:lang w:val="en-US"/>
        </w:rPr>
        <w:t xml:space="preserve">, federal government, regulatory agencies, and the </w:t>
      </w:r>
      <w:r w:rsidR="00527258">
        <w:rPr>
          <w:rFonts w:asciiTheme="majorBidi" w:hAnsiTheme="majorBidi" w:cstheme="majorBidi"/>
          <w:i/>
          <w:sz w:val="24"/>
          <w:szCs w:val="24"/>
          <w:lang w:val="en-US"/>
        </w:rPr>
        <w:t>Bundesbank.</w:t>
      </w:r>
    </w:p>
    <w:p w:rsidR="00527258" w:rsidRDefault="00527258" w:rsidP="00C502EF">
      <w:pPr>
        <w:spacing w:line="480" w:lineRule="auto"/>
        <w:contextualSpacing/>
        <w:rPr>
          <w:rFonts w:asciiTheme="majorBidi" w:hAnsiTheme="majorBidi" w:cstheme="majorBidi"/>
          <w:sz w:val="24"/>
          <w:szCs w:val="24"/>
          <w:lang w:val="en-US"/>
        </w:rPr>
      </w:pPr>
    </w:p>
    <w:p w:rsidR="00527258" w:rsidRPr="00527258" w:rsidRDefault="00527258" w:rsidP="00C502EF">
      <w:pPr>
        <w:spacing w:line="480" w:lineRule="auto"/>
        <w:contextualSpacing/>
        <w:rPr>
          <w:rFonts w:asciiTheme="majorBidi" w:hAnsiTheme="majorBidi" w:cstheme="majorBidi"/>
          <w:sz w:val="24"/>
          <w:szCs w:val="24"/>
          <w:lang w:val="en-US"/>
        </w:rPr>
      </w:pPr>
      <w:r>
        <w:rPr>
          <w:rFonts w:asciiTheme="majorBidi" w:hAnsiTheme="majorBidi" w:cstheme="majorBidi"/>
          <w:noProof/>
          <w:sz w:val="24"/>
          <w:szCs w:val="24"/>
          <w:lang w:val="en-US" w:eastAsia="en-US"/>
        </w:rPr>
        <w:drawing>
          <wp:inline distT="0" distB="0" distL="0" distR="0">
            <wp:extent cx="5743575" cy="3448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3575" cy="3448050"/>
                    </a:xfrm>
                    <a:prstGeom prst="rect">
                      <a:avLst/>
                    </a:prstGeom>
                    <a:noFill/>
                    <a:ln>
                      <a:noFill/>
                    </a:ln>
                  </pic:spPr>
                </pic:pic>
              </a:graphicData>
            </a:graphic>
          </wp:inline>
        </w:drawing>
      </w:r>
      <w:r w:rsidR="00356A69">
        <w:rPr>
          <w:rStyle w:val="FootnoteReference"/>
          <w:rFonts w:asciiTheme="majorBidi" w:hAnsiTheme="majorBidi" w:cstheme="majorBidi"/>
          <w:sz w:val="24"/>
          <w:szCs w:val="24"/>
          <w:lang w:val="en-US"/>
        </w:rPr>
        <w:footnoteReference w:id="18"/>
      </w:r>
    </w:p>
    <w:p w:rsidR="00AF307E" w:rsidRDefault="008253A5" w:rsidP="00C502EF">
      <w:pPr>
        <w:spacing w:line="480" w:lineRule="auto"/>
        <w:contextualSpacing/>
        <w:rPr>
          <w:rFonts w:asciiTheme="majorBidi" w:hAnsiTheme="majorBidi" w:cstheme="majorBidi"/>
          <w:sz w:val="24"/>
          <w:szCs w:val="24"/>
          <w:lang w:val="en-US"/>
        </w:rPr>
      </w:pPr>
      <w:r>
        <w:rPr>
          <w:rFonts w:asciiTheme="majorBidi" w:hAnsiTheme="majorBidi" w:cstheme="majorBidi"/>
          <w:sz w:val="24"/>
          <w:szCs w:val="24"/>
          <w:lang w:val="en-US"/>
        </w:rPr>
        <w:lastRenderedPageBreak/>
        <w:tab/>
        <w:t>The first tier covers all private commercial banks</w:t>
      </w:r>
      <w:r w:rsidR="00897BC1">
        <w:rPr>
          <w:rFonts w:asciiTheme="majorBidi" w:hAnsiTheme="majorBidi" w:cstheme="majorBidi"/>
          <w:sz w:val="24"/>
          <w:szCs w:val="24"/>
          <w:lang w:val="en-US"/>
        </w:rPr>
        <w:t>, which constitute the core of the modern German banking system which first emerged in the nineteenth century.</w:t>
      </w:r>
      <w:r w:rsidR="00897BC1">
        <w:rPr>
          <w:rStyle w:val="FootnoteReference"/>
          <w:rFonts w:asciiTheme="majorBidi" w:hAnsiTheme="majorBidi" w:cstheme="majorBidi"/>
          <w:sz w:val="24"/>
          <w:szCs w:val="24"/>
          <w:lang w:val="en-US"/>
        </w:rPr>
        <w:footnoteReference w:id="19"/>
      </w:r>
      <w:r w:rsidR="00152244">
        <w:rPr>
          <w:rFonts w:asciiTheme="majorBidi" w:hAnsiTheme="majorBidi" w:cstheme="majorBidi"/>
          <w:sz w:val="24"/>
          <w:szCs w:val="24"/>
          <w:lang w:val="en-US"/>
        </w:rPr>
        <w:t xml:space="preserve"> Before that, the banking sector was dominated by private bankers dealing in government bonds. However, the close relationships between banks and industry led to the universal banking model, in which banks not only accepted deposits and issued loans, but also issued bonds, provided insurance, </w:t>
      </w:r>
      <w:r w:rsidR="0085542B">
        <w:rPr>
          <w:rFonts w:asciiTheme="majorBidi" w:hAnsiTheme="majorBidi" w:cstheme="majorBidi"/>
          <w:sz w:val="24"/>
          <w:szCs w:val="24"/>
          <w:lang w:val="en-US"/>
        </w:rPr>
        <w:t xml:space="preserve">provided </w:t>
      </w:r>
      <w:r w:rsidR="00152244">
        <w:rPr>
          <w:rFonts w:asciiTheme="majorBidi" w:hAnsiTheme="majorBidi" w:cstheme="majorBidi"/>
          <w:sz w:val="24"/>
          <w:szCs w:val="24"/>
          <w:lang w:val="en-US"/>
        </w:rPr>
        <w:t>brokerage services, and so forth.</w:t>
      </w:r>
      <w:r w:rsidR="004506F2">
        <w:rPr>
          <w:rFonts w:asciiTheme="majorBidi" w:hAnsiTheme="majorBidi" w:cstheme="majorBidi"/>
          <w:sz w:val="24"/>
          <w:szCs w:val="24"/>
          <w:lang w:val="en-US"/>
        </w:rPr>
        <w:t xml:space="preserve"> In 1853, the </w:t>
      </w:r>
      <w:r w:rsidR="004506F2" w:rsidRPr="004506F2">
        <w:rPr>
          <w:rFonts w:asciiTheme="majorBidi" w:hAnsiTheme="majorBidi" w:cstheme="majorBidi"/>
          <w:i/>
          <w:sz w:val="24"/>
          <w:szCs w:val="24"/>
          <w:lang w:val="en-US"/>
        </w:rPr>
        <w:t xml:space="preserve">Bank fur Handel und </w:t>
      </w:r>
      <w:proofErr w:type="spellStart"/>
      <w:r w:rsidR="004506F2" w:rsidRPr="004506F2">
        <w:rPr>
          <w:rFonts w:asciiTheme="majorBidi" w:hAnsiTheme="majorBidi" w:cstheme="majorBidi"/>
          <w:i/>
          <w:sz w:val="24"/>
          <w:szCs w:val="24"/>
          <w:lang w:val="en-US"/>
        </w:rPr>
        <w:t>Industrie</w:t>
      </w:r>
      <w:proofErr w:type="spellEnd"/>
      <w:r w:rsidR="00DE44CA">
        <w:rPr>
          <w:rStyle w:val="FootnoteReference"/>
          <w:rFonts w:asciiTheme="majorBidi" w:hAnsiTheme="majorBidi" w:cstheme="majorBidi"/>
          <w:i/>
          <w:sz w:val="24"/>
          <w:szCs w:val="24"/>
          <w:lang w:val="en-US"/>
        </w:rPr>
        <w:footnoteReference w:id="20"/>
      </w:r>
      <w:r w:rsidR="004506F2" w:rsidRPr="004506F2">
        <w:rPr>
          <w:rFonts w:asciiTheme="majorBidi" w:hAnsiTheme="majorBidi" w:cstheme="majorBidi"/>
          <w:i/>
          <w:sz w:val="24"/>
          <w:szCs w:val="24"/>
          <w:lang w:val="en-US"/>
        </w:rPr>
        <w:t xml:space="preserve"> </w:t>
      </w:r>
      <w:r w:rsidR="004506F2">
        <w:rPr>
          <w:rFonts w:asciiTheme="majorBidi" w:hAnsiTheme="majorBidi" w:cstheme="majorBidi"/>
          <w:sz w:val="24"/>
          <w:szCs w:val="24"/>
          <w:lang w:val="en-US"/>
        </w:rPr>
        <w:t xml:space="preserve">was founded in Darmstadt with the express purpose of financing industrial projects, and was the first </w:t>
      </w:r>
    </w:p>
    <w:p w:rsidR="006D42E7" w:rsidRDefault="004506F2" w:rsidP="00C502EF">
      <w:pPr>
        <w:spacing w:line="480" w:lineRule="auto"/>
        <w:contextualSpacing/>
        <w:rPr>
          <w:rFonts w:asciiTheme="majorBidi" w:hAnsiTheme="majorBidi" w:cstheme="majorBidi"/>
          <w:sz w:val="24"/>
          <w:szCs w:val="24"/>
          <w:lang w:val="en-US"/>
        </w:rPr>
      </w:pPr>
      <w:proofErr w:type="gramStart"/>
      <w:r>
        <w:rPr>
          <w:rFonts w:asciiTheme="majorBidi" w:hAnsiTheme="majorBidi" w:cstheme="majorBidi"/>
          <w:sz w:val="24"/>
          <w:szCs w:val="24"/>
          <w:lang w:val="en-US"/>
        </w:rPr>
        <w:t>purposely</w:t>
      </w:r>
      <w:proofErr w:type="gramEnd"/>
      <w:r>
        <w:rPr>
          <w:rFonts w:asciiTheme="majorBidi" w:hAnsiTheme="majorBidi" w:cstheme="majorBidi"/>
          <w:sz w:val="24"/>
          <w:szCs w:val="24"/>
          <w:lang w:val="en-US"/>
        </w:rPr>
        <w:t xml:space="preserve"> created commercial bank in Germany.</w:t>
      </w:r>
      <w:r>
        <w:rPr>
          <w:rStyle w:val="FootnoteReference"/>
          <w:rFonts w:asciiTheme="majorBidi" w:hAnsiTheme="majorBidi" w:cstheme="majorBidi"/>
          <w:sz w:val="24"/>
          <w:szCs w:val="24"/>
          <w:lang w:val="en-US"/>
        </w:rPr>
        <w:footnoteReference w:id="21"/>
      </w:r>
      <w:r w:rsidR="00875FB5">
        <w:rPr>
          <w:rFonts w:asciiTheme="majorBidi" w:hAnsiTheme="majorBidi" w:cstheme="majorBidi"/>
          <w:sz w:val="24"/>
          <w:szCs w:val="24"/>
          <w:lang w:val="en-US"/>
        </w:rPr>
        <w:t xml:space="preserve"> Generally, the commercial banks were concerned with the industrialization of Germany and catered to industry and wealthy private </w:t>
      </w:r>
    </w:p>
    <w:p w:rsidR="008253A5" w:rsidRPr="00B9002E" w:rsidRDefault="00875FB5" w:rsidP="00C502EF">
      <w:pPr>
        <w:spacing w:line="480" w:lineRule="auto"/>
        <w:contextualSpacing/>
        <w:rPr>
          <w:rFonts w:asciiTheme="majorBidi" w:hAnsiTheme="majorBidi" w:cstheme="majorBidi"/>
          <w:sz w:val="24"/>
          <w:szCs w:val="24"/>
          <w:lang w:val="en-US"/>
        </w:rPr>
      </w:pPr>
      <w:proofErr w:type="gramStart"/>
      <w:r>
        <w:rPr>
          <w:rFonts w:asciiTheme="majorBidi" w:hAnsiTheme="majorBidi" w:cstheme="majorBidi"/>
          <w:sz w:val="24"/>
          <w:szCs w:val="24"/>
          <w:lang w:val="en-US"/>
        </w:rPr>
        <w:t>citizens</w:t>
      </w:r>
      <w:proofErr w:type="gramEnd"/>
      <w:r>
        <w:rPr>
          <w:rFonts w:asciiTheme="majorBidi" w:hAnsiTheme="majorBidi" w:cstheme="majorBidi"/>
          <w:sz w:val="24"/>
          <w:szCs w:val="24"/>
          <w:lang w:val="en-US"/>
        </w:rPr>
        <w:t>.</w:t>
      </w:r>
      <w:r w:rsidR="00B9002E">
        <w:rPr>
          <w:rFonts w:asciiTheme="majorBidi" w:hAnsiTheme="majorBidi" w:cstheme="majorBidi"/>
          <w:sz w:val="24"/>
          <w:szCs w:val="24"/>
          <w:lang w:val="en-US"/>
        </w:rPr>
        <w:t xml:space="preserve"> All banks in this tier belong to the </w:t>
      </w:r>
      <w:proofErr w:type="spellStart"/>
      <w:r w:rsidR="00B9002E">
        <w:rPr>
          <w:rFonts w:asciiTheme="majorBidi" w:hAnsiTheme="majorBidi" w:cstheme="majorBidi"/>
          <w:i/>
          <w:sz w:val="24"/>
          <w:szCs w:val="24"/>
          <w:lang w:val="en-US"/>
        </w:rPr>
        <w:t>Bundesverband</w:t>
      </w:r>
      <w:proofErr w:type="spellEnd"/>
      <w:r w:rsidR="00B9002E">
        <w:rPr>
          <w:rFonts w:asciiTheme="majorBidi" w:hAnsiTheme="majorBidi" w:cstheme="majorBidi"/>
          <w:i/>
          <w:sz w:val="24"/>
          <w:szCs w:val="24"/>
          <w:lang w:val="en-US"/>
        </w:rPr>
        <w:t xml:space="preserve"> </w:t>
      </w:r>
      <w:proofErr w:type="spellStart"/>
      <w:r w:rsidR="00B9002E">
        <w:rPr>
          <w:rFonts w:asciiTheme="majorBidi" w:hAnsiTheme="majorBidi" w:cstheme="majorBidi"/>
          <w:i/>
          <w:sz w:val="24"/>
          <w:szCs w:val="24"/>
          <w:lang w:val="en-US"/>
        </w:rPr>
        <w:t>deutscher</w:t>
      </w:r>
      <w:proofErr w:type="spellEnd"/>
      <w:r w:rsidR="00B9002E">
        <w:rPr>
          <w:rFonts w:asciiTheme="majorBidi" w:hAnsiTheme="majorBidi" w:cstheme="majorBidi"/>
          <w:i/>
          <w:sz w:val="24"/>
          <w:szCs w:val="24"/>
          <w:lang w:val="en-US"/>
        </w:rPr>
        <w:t xml:space="preserve"> </w:t>
      </w:r>
      <w:proofErr w:type="spellStart"/>
      <w:r w:rsidR="00B9002E">
        <w:rPr>
          <w:rFonts w:asciiTheme="majorBidi" w:hAnsiTheme="majorBidi" w:cstheme="majorBidi"/>
          <w:i/>
          <w:sz w:val="24"/>
          <w:szCs w:val="24"/>
          <w:lang w:val="en-US"/>
        </w:rPr>
        <w:t>Banken</w:t>
      </w:r>
      <w:proofErr w:type="spellEnd"/>
      <w:r w:rsidR="00B9002E">
        <w:rPr>
          <w:rFonts w:asciiTheme="majorBidi" w:hAnsiTheme="majorBidi" w:cstheme="majorBidi"/>
          <w:sz w:val="24"/>
          <w:szCs w:val="24"/>
          <w:lang w:val="en-US"/>
        </w:rPr>
        <w:t xml:space="preserve"> (</w:t>
      </w:r>
      <w:proofErr w:type="spellStart"/>
      <w:r w:rsidR="00B9002E">
        <w:rPr>
          <w:rFonts w:asciiTheme="majorBidi" w:hAnsiTheme="majorBidi" w:cstheme="majorBidi"/>
          <w:sz w:val="24"/>
          <w:szCs w:val="24"/>
          <w:lang w:val="en-US"/>
        </w:rPr>
        <w:t>BdB</w:t>
      </w:r>
      <w:proofErr w:type="spellEnd"/>
      <w:r w:rsidR="00B9002E">
        <w:rPr>
          <w:rFonts w:asciiTheme="majorBidi" w:hAnsiTheme="majorBidi" w:cstheme="majorBidi"/>
          <w:sz w:val="24"/>
          <w:szCs w:val="24"/>
          <w:lang w:val="en-US"/>
        </w:rPr>
        <w:t>), or Federation of German Banks.</w:t>
      </w:r>
      <w:r w:rsidR="002E11A8">
        <w:rPr>
          <w:rStyle w:val="FootnoteReference"/>
          <w:rFonts w:asciiTheme="majorBidi" w:hAnsiTheme="majorBidi" w:cstheme="majorBidi"/>
          <w:sz w:val="24"/>
          <w:szCs w:val="24"/>
          <w:lang w:val="en-US"/>
        </w:rPr>
        <w:footnoteReference w:id="22"/>
      </w:r>
    </w:p>
    <w:p w:rsidR="00AF307E" w:rsidRDefault="00875FB5" w:rsidP="00C502EF">
      <w:pPr>
        <w:spacing w:line="480" w:lineRule="auto"/>
        <w:contextualSpacing/>
        <w:rPr>
          <w:rFonts w:asciiTheme="majorBidi" w:hAnsiTheme="majorBidi" w:cstheme="majorBidi"/>
          <w:sz w:val="24"/>
          <w:szCs w:val="24"/>
          <w:lang w:val="en-US"/>
        </w:rPr>
      </w:pPr>
      <w:r>
        <w:rPr>
          <w:rFonts w:asciiTheme="majorBidi" w:hAnsiTheme="majorBidi" w:cstheme="majorBidi"/>
          <w:sz w:val="24"/>
          <w:szCs w:val="24"/>
          <w:lang w:val="en-US"/>
        </w:rPr>
        <w:tab/>
        <w:t>The second tier of financial institutions</w:t>
      </w:r>
      <w:r w:rsidR="001A761D">
        <w:rPr>
          <w:rFonts w:asciiTheme="majorBidi" w:hAnsiTheme="majorBidi" w:cstheme="majorBidi"/>
          <w:sz w:val="24"/>
          <w:szCs w:val="24"/>
          <w:lang w:val="en-US"/>
        </w:rPr>
        <w:t xml:space="preserve"> is the public law</w:t>
      </w:r>
      <w:r w:rsidR="00B072CC">
        <w:rPr>
          <w:rFonts w:asciiTheme="majorBidi" w:hAnsiTheme="majorBidi" w:cstheme="majorBidi"/>
          <w:sz w:val="24"/>
          <w:szCs w:val="24"/>
          <w:lang w:val="en-US"/>
        </w:rPr>
        <w:t xml:space="preserve"> sector and</w:t>
      </w:r>
      <w:r>
        <w:rPr>
          <w:rFonts w:asciiTheme="majorBidi" w:hAnsiTheme="majorBidi" w:cstheme="majorBidi"/>
          <w:sz w:val="24"/>
          <w:szCs w:val="24"/>
          <w:lang w:val="en-US"/>
        </w:rPr>
        <w:t xml:space="preserve"> consists of savings and deposit banks known as </w:t>
      </w:r>
      <w:proofErr w:type="spellStart"/>
      <w:r w:rsidRPr="00875FB5">
        <w:rPr>
          <w:rFonts w:asciiTheme="majorBidi" w:hAnsiTheme="majorBidi" w:cstheme="majorBidi"/>
          <w:i/>
          <w:sz w:val="24"/>
          <w:szCs w:val="24"/>
          <w:lang w:val="en-US"/>
        </w:rPr>
        <w:t>Sparkassen</w:t>
      </w:r>
      <w:proofErr w:type="spellEnd"/>
      <w:r w:rsidR="001A761D">
        <w:rPr>
          <w:rFonts w:asciiTheme="majorBidi" w:hAnsiTheme="majorBidi" w:cstheme="majorBidi"/>
          <w:sz w:val="24"/>
          <w:szCs w:val="24"/>
          <w:lang w:val="en-US"/>
        </w:rPr>
        <w:t xml:space="preserve"> and their respective clearing banks the </w:t>
      </w:r>
      <w:proofErr w:type="spellStart"/>
      <w:r w:rsidR="001A761D">
        <w:rPr>
          <w:rFonts w:asciiTheme="majorBidi" w:hAnsiTheme="majorBidi" w:cstheme="majorBidi"/>
          <w:i/>
          <w:sz w:val="24"/>
          <w:szCs w:val="24"/>
          <w:lang w:val="en-US"/>
        </w:rPr>
        <w:t>Landesbanken</w:t>
      </w:r>
      <w:proofErr w:type="spellEnd"/>
      <w:r w:rsidR="001A761D">
        <w:rPr>
          <w:rFonts w:asciiTheme="majorBidi" w:hAnsiTheme="majorBidi" w:cstheme="majorBidi"/>
          <w:i/>
          <w:sz w:val="24"/>
          <w:szCs w:val="24"/>
          <w:lang w:val="en-US"/>
        </w:rPr>
        <w:t>.</w:t>
      </w:r>
      <w:r>
        <w:rPr>
          <w:rFonts w:asciiTheme="majorBidi" w:hAnsiTheme="majorBidi" w:cstheme="majorBidi"/>
          <w:sz w:val="24"/>
          <w:szCs w:val="24"/>
          <w:lang w:val="en-US"/>
        </w:rPr>
        <w:t xml:space="preserve"> Again, they are comparable to savings-and-loan associations in the United States and building societies in the United Kingdom.</w:t>
      </w:r>
      <w:r w:rsidR="00B072CC">
        <w:rPr>
          <w:rFonts w:asciiTheme="majorBidi" w:hAnsiTheme="majorBidi" w:cstheme="majorBidi"/>
          <w:sz w:val="24"/>
          <w:szCs w:val="24"/>
          <w:lang w:val="en-US"/>
        </w:rPr>
        <w:t xml:space="preserve"> Institutions in the public law sector are owned by the municipalities, local districts, and federal states, precluding them from being strictly profit-maximizing entities as they are forbidden by law from doing so.</w:t>
      </w:r>
      <w:r w:rsidR="00B96A67">
        <w:rPr>
          <w:rFonts w:asciiTheme="majorBidi" w:hAnsiTheme="majorBidi" w:cstheme="majorBidi"/>
          <w:sz w:val="24"/>
          <w:szCs w:val="24"/>
          <w:lang w:val="en-US"/>
        </w:rPr>
        <w:t xml:space="preserve"> Furthermore, as owners of public-law banks, the public sector is responsible for the actions of such banks and is under obligation to make sufficient capital available to their respective banks. Such constraints strongly discourage the public-law banks from taking undue risks to maximize profits.</w:t>
      </w:r>
      <w:r w:rsidR="004D2FE0">
        <w:rPr>
          <w:rFonts w:asciiTheme="majorBidi" w:hAnsiTheme="majorBidi" w:cstheme="majorBidi"/>
          <w:sz w:val="24"/>
          <w:szCs w:val="24"/>
          <w:lang w:val="en-US"/>
        </w:rPr>
        <w:t xml:space="preserve"> They comprise the largest group in the German banking sector with respe</w:t>
      </w:r>
      <w:r w:rsidR="00C1458A">
        <w:rPr>
          <w:rFonts w:asciiTheme="majorBidi" w:hAnsiTheme="majorBidi" w:cstheme="majorBidi"/>
          <w:sz w:val="24"/>
          <w:szCs w:val="24"/>
          <w:lang w:val="en-US"/>
        </w:rPr>
        <w:t xml:space="preserve">ct to total assets and branches, with them </w:t>
      </w:r>
      <w:r w:rsidR="00C1458A">
        <w:rPr>
          <w:rFonts w:asciiTheme="majorBidi" w:hAnsiTheme="majorBidi" w:cstheme="majorBidi"/>
          <w:sz w:val="24"/>
          <w:szCs w:val="24"/>
          <w:lang w:val="en-US"/>
        </w:rPr>
        <w:lastRenderedPageBreak/>
        <w:t xml:space="preserve">responsible for </w:t>
      </w:r>
      <w:r w:rsidR="008109E4">
        <w:rPr>
          <w:rFonts w:asciiTheme="majorBidi" w:hAnsiTheme="majorBidi" w:cstheme="majorBidi"/>
          <w:sz w:val="24"/>
          <w:szCs w:val="24"/>
          <w:lang w:val="en-US"/>
        </w:rPr>
        <w:t>almost 2.6 trillion Euros in</w:t>
      </w:r>
      <w:r w:rsidR="00C1458A">
        <w:rPr>
          <w:rFonts w:asciiTheme="majorBidi" w:hAnsiTheme="majorBidi" w:cstheme="majorBidi"/>
          <w:sz w:val="24"/>
          <w:szCs w:val="24"/>
          <w:lang w:val="en-US"/>
        </w:rPr>
        <w:t xml:space="preserve"> banking system assets and </w:t>
      </w:r>
      <w:r w:rsidR="001A761D">
        <w:rPr>
          <w:rFonts w:asciiTheme="majorBidi" w:hAnsiTheme="majorBidi" w:cstheme="majorBidi"/>
          <w:sz w:val="24"/>
          <w:szCs w:val="24"/>
          <w:lang w:val="en-US"/>
        </w:rPr>
        <w:t>13,939</w:t>
      </w:r>
      <w:r w:rsidR="00C1458A">
        <w:rPr>
          <w:rFonts w:asciiTheme="majorBidi" w:hAnsiTheme="majorBidi" w:cstheme="majorBidi"/>
          <w:sz w:val="24"/>
          <w:szCs w:val="24"/>
          <w:lang w:val="en-US"/>
        </w:rPr>
        <w:t xml:space="preserve"> branches.</w:t>
      </w:r>
      <w:r w:rsidR="008109E4">
        <w:rPr>
          <w:rStyle w:val="FootnoteReference"/>
          <w:rFonts w:asciiTheme="majorBidi" w:hAnsiTheme="majorBidi" w:cstheme="majorBidi"/>
          <w:sz w:val="24"/>
          <w:szCs w:val="24"/>
          <w:lang w:val="en-US"/>
        </w:rPr>
        <w:footnoteReference w:id="23"/>
      </w:r>
      <w:r w:rsidR="004D2FE0">
        <w:rPr>
          <w:rFonts w:asciiTheme="majorBidi" w:hAnsiTheme="majorBidi" w:cstheme="majorBidi"/>
          <w:sz w:val="24"/>
          <w:szCs w:val="24"/>
          <w:lang w:val="en-US"/>
        </w:rPr>
        <w:t xml:space="preserve"> </w:t>
      </w:r>
      <w:proofErr w:type="spellStart"/>
      <w:r w:rsidR="004D2FE0" w:rsidRPr="00C1458A">
        <w:rPr>
          <w:rFonts w:asciiTheme="majorBidi" w:hAnsiTheme="majorBidi" w:cstheme="majorBidi"/>
          <w:i/>
          <w:sz w:val="24"/>
          <w:szCs w:val="24"/>
          <w:lang w:val="en-US"/>
        </w:rPr>
        <w:t>Sparkassen</w:t>
      </w:r>
      <w:proofErr w:type="spellEnd"/>
      <w:r w:rsidR="004D2FE0">
        <w:rPr>
          <w:rFonts w:asciiTheme="majorBidi" w:hAnsiTheme="majorBidi" w:cstheme="majorBidi"/>
          <w:sz w:val="24"/>
          <w:szCs w:val="24"/>
          <w:lang w:val="en-US"/>
        </w:rPr>
        <w:t xml:space="preserve"> were initially established by municipal and local district governments after 1820 for the purpose of enabling </w:t>
      </w:r>
      <w:r w:rsidR="00794588">
        <w:rPr>
          <w:rFonts w:asciiTheme="majorBidi" w:hAnsiTheme="majorBidi" w:cstheme="majorBidi"/>
          <w:sz w:val="24"/>
          <w:szCs w:val="24"/>
          <w:lang w:val="en-US"/>
        </w:rPr>
        <w:t xml:space="preserve">members of </w:t>
      </w:r>
      <w:r w:rsidR="004D2FE0">
        <w:rPr>
          <w:rFonts w:asciiTheme="majorBidi" w:hAnsiTheme="majorBidi" w:cstheme="majorBidi"/>
          <w:sz w:val="24"/>
          <w:szCs w:val="24"/>
          <w:lang w:val="en-US"/>
        </w:rPr>
        <w:t>the middle and lower classes to open interest-bearing savings accounts. Such savings accounts would help provide financial security in case of illness or retirement.</w:t>
      </w:r>
      <w:r w:rsidR="001A761D">
        <w:rPr>
          <w:rFonts w:asciiTheme="majorBidi" w:hAnsiTheme="majorBidi" w:cstheme="majorBidi"/>
          <w:sz w:val="24"/>
          <w:szCs w:val="24"/>
          <w:lang w:val="en-US"/>
        </w:rPr>
        <w:t xml:space="preserve"> </w:t>
      </w:r>
      <w:r w:rsidR="00B072CC">
        <w:rPr>
          <w:rFonts w:asciiTheme="majorBidi" w:hAnsiTheme="majorBidi" w:cstheme="majorBidi"/>
          <w:sz w:val="24"/>
          <w:szCs w:val="24"/>
          <w:lang w:val="en-US"/>
        </w:rPr>
        <w:t xml:space="preserve">The </w:t>
      </w:r>
      <w:proofErr w:type="spellStart"/>
      <w:r w:rsidR="00B072CC" w:rsidRPr="00E61DE1">
        <w:rPr>
          <w:rFonts w:asciiTheme="majorBidi" w:hAnsiTheme="majorBidi" w:cstheme="majorBidi"/>
          <w:i/>
          <w:sz w:val="24"/>
          <w:szCs w:val="24"/>
          <w:lang w:val="en-US"/>
        </w:rPr>
        <w:t>Landesbanken</w:t>
      </w:r>
      <w:proofErr w:type="spellEnd"/>
      <w:r w:rsidR="00B072CC">
        <w:rPr>
          <w:rFonts w:asciiTheme="majorBidi" w:hAnsiTheme="majorBidi" w:cstheme="majorBidi"/>
          <w:sz w:val="24"/>
          <w:szCs w:val="24"/>
          <w:lang w:val="en-US"/>
        </w:rPr>
        <w:t xml:space="preserve"> are the regional-level banks in the public law sector and serve as clearing banks for the local savings banks in that respective state.</w:t>
      </w:r>
      <w:r w:rsidR="00632227">
        <w:rPr>
          <w:rFonts w:asciiTheme="majorBidi" w:hAnsiTheme="majorBidi" w:cstheme="majorBidi"/>
          <w:sz w:val="24"/>
          <w:szCs w:val="24"/>
          <w:lang w:val="en-US"/>
        </w:rPr>
        <w:t xml:space="preserve"> Originally, there was one </w:t>
      </w:r>
    </w:p>
    <w:p w:rsidR="00875FB5" w:rsidRPr="00B9002E" w:rsidRDefault="00632227" w:rsidP="00C502EF">
      <w:pPr>
        <w:spacing w:line="480" w:lineRule="auto"/>
        <w:contextualSpacing/>
        <w:rPr>
          <w:rFonts w:asciiTheme="majorBidi" w:hAnsiTheme="majorBidi" w:cstheme="majorBidi"/>
          <w:sz w:val="24"/>
          <w:szCs w:val="24"/>
          <w:lang w:val="en-US"/>
        </w:rPr>
      </w:pPr>
      <w:proofErr w:type="spellStart"/>
      <w:r w:rsidRPr="00E61DE1">
        <w:rPr>
          <w:rFonts w:asciiTheme="majorBidi" w:hAnsiTheme="majorBidi" w:cstheme="majorBidi"/>
          <w:i/>
          <w:sz w:val="24"/>
          <w:szCs w:val="24"/>
          <w:lang w:val="en-US"/>
        </w:rPr>
        <w:t>Landesbank</w:t>
      </w:r>
      <w:proofErr w:type="spellEnd"/>
      <w:r>
        <w:rPr>
          <w:rFonts w:asciiTheme="majorBidi" w:hAnsiTheme="majorBidi" w:cstheme="majorBidi"/>
          <w:sz w:val="24"/>
          <w:szCs w:val="24"/>
          <w:lang w:val="en-US"/>
        </w:rPr>
        <w:t xml:space="preserve"> for each respective state, but there are now 10 such banks throughout Germany due to consolidation in that area.</w:t>
      </w:r>
      <w:r w:rsidR="00B9002E">
        <w:rPr>
          <w:rFonts w:asciiTheme="majorBidi" w:hAnsiTheme="majorBidi" w:cstheme="majorBidi"/>
          <w:sz w:val="24"/>
          <w:szCs w:val="24"/>
          <w:lang w:val="en-US"/>
        </w:rPr>
        <w:t xml:space="preserve"> All banks in the public-law sector are represented by the </w:t>
      </w:r>
      <w:proofErr w:type="spellStart"/>
      <w:r w:rsidR="00B9002E">
        <w:rPr>
          <w:rFonts w:asciiTheme="majorBidi" w:hAnsiTheme="majorBidi" w:cstheme="majorBidi"/>
          <w:i/>
          <w:sz w:val="24"/>
          <w:szCs w:val="24"/>
          <w:lang w:val="en-US"/>
        </w:rPr>
        <w:t>Deutscher</w:t>
      </w:r>
      <w:proofErr w:type="spellEnd"/>
      <w:r w:rsidR="00B9002E">
        <w:rPr>
          <w:rFonts w:asciiTheme="majorBidi" w:hAnsiTheme="majorBidi" w:cstheme="majorBidi"/>
          <w:i/>
          <w:sz w:val="24"/>
          <w:szCs w:val="24"/>
          <w:lang w:val="en-US"/>
        </w:rPr>
        <w:t xml:space="preserve"> </w:t>
      </w:r>
      <w:proofErr w:type="spellStart"/>
      <w:r w:rsidR="00B9002E">
        <w:rPr>
          <w:rFonts w:asciiTheme="majorBidi" w:hAnsiTheme="majorBidi" w:cstheme="majorBidi"/>
          <w:i/>
          <w:sz w:val="24"/>
          <w:szCs w:val="24"/>
          <w:lang w:val="en-US"/>
        </w:rPr>
        <w:t>Sparkassen</w:t>
      </w:r>
      <w:proofErr w:type="spellEnd"/>
      <w:r w:rsidR="00B9002E">
        <w:rPr>
          <w:rFonts w:asciiTheme="majorBidi" w:hAnsiTheme="majorBidi" w:cstheme="majorBidi"/>
          <w:i/>
          <w:sz w:val="24"/>
          <w:szCs w:val="24"/>
          <w:lang w:val="en-US"/>
        </w:rPr>
        <w:t xml:space="preserve">- und </w:t>
      </w:r>
      <w:proofErr w:type="spellStart"/>
      <w:r w:rsidR="00B9002E">
        <w:rPr>
          <w:rFonts w:asciiTheme="majorBidi" w:hAnsiTheme="majorBidi" w:cstheme="majorBidi"/>
          <w:i/>
          <w:sz w:val="24"/>
          <w:szCs w:val="24"/>
          <w:lang w:val="en-US"/>
        </w:rPr>
        <w:t>Giroverband</w:t>
      </w:r>
      <w:proofErr w:type="spellEnd"/>
      <w:r w:rsidR="00B9002E">
        <w:rPr>
          <w:rFonts w:asciiTheme="majorBidi" w:hAnsiTheme="majorBidi" w:cstheme="majorBidi"/>
          <w:sz w:val="24"/>
          <w:szCs w:val="24"/>
          <w:lang w:val="en-US"/>
        </w:rPr>
        <w:t xml:space="preserve"> (DSGV), or </w:t>
      </w:r>
      <w:r w:rsidR="00886C78">
        <w:rPr>
          <w:rFonts w:asciiTheme="majorBidi" w:hAnsiTheme="majorBidi" w:cstheme="majorBidi"/>
          <w:sz w:val="24"/>
          <w:szCs w:val="24"/>
          <w:lang w:val="en-US"/>
        </w:rPr>
        <w:t>German Savings and Payment Bank Association.</w:t>
      </w:r>
      <w:r w:rsidR="002E11A8">
        <w:rPr>
          <w:rStyle w:val="FootnoteReference"/>
          <w:rFonts w:asciiTheme="majorBidi" w:hAnsiTheme="majorBidi" w:cstheme="majorBidi"/>
          <w:sz w:val="24"/>
          <w:szCs w:val="24"/>
          <w:lang w:val="en-US"/>
        </w:rPr>
        <w:footnoteReference w:id="24"/>
      </w:r>
    </w:p>
    <w:p w:rsidR="00B95202" w:rsidRDefault="00B95202" w:rsidP="00F337F8">
      <w:pPr>
        <w:spacing w:line="480" w:lineRule="auto"/>
        <w:contextualSpacing/>
        <w:rPr>
          <w:rFonts w:asciiTheme="majorBidi" w:hAnsiTheme="majorBidi" w:cstheme="majorBidi"/>
          <w:sz w:val="24"/>
          <w:szCs w:val="24"/>
          <w:lang w:val="en-US"/>
        </w:rPr>
      </w:pPr>
      <w:r>
        <w:rPr>
          <w:rFonts w:asciiTheme="majorBidi" w:hAnsiTheme="majorBidi" w:cstheme="majorBidi"/>
          <w:sz w:val="24"/>
          <w:szCs w:val="24"/>
          <w:lang w:val="en-US"/>
        </w:rPr>
        <w:tab/>
        <w:t>The third tier of financial institution is the system of credit cooperative organizations</w:t>
      </w:r>
      <w:r w:rsidR="00886C78">
        <w:rPr>
          <w:rFonts w:asciiTheme="majorBidi" w:hAnsiTheme="majorBidi" w:cstheme="majorBidi"/>
          <w:sz w:val="24"/>
          <w:szCs w:val="24"/>
          <w:lang w:val="en-US"/>
        </w:rPr>
        <w:t xml:space="preserve"> or cooperative banks</w:t>
      </w:r>
      <w:r>
        <w:rPr>
          <w:rFonts w:asciiTheme="majorBidi" w:hAnsiTheme="majorBidi" w:cstheme="majorBidi"/>
          <w:sz w:val="24"/>
          <w:szCs w:val="24"/>
          <w:lang w:val="en-US"/>
        </w:rPr>
        <w:t>, comparable to credit unions in the United States.</w:t>
      </w:r>
      <w:r w:rsidR="00DB2986">
        <w:rPr>
          <w:rFonts w:asciiTheme="majorBidi" w:hAnsiTheme="majorBidi" w:cstheme="majorBidi"/>
          <w:sz w:val="24"/>
          <w:szCs w:val="24"/>
          <w:lang w:val="en-US"/>
        </w:rPr>
        <w:t xml:space="preserve"> They were founded in the 1840s and 1850s with the purpose of providing financial services to small traders, craftsmen, and farmers.</w:t>
      </w:r>
      <w:r w:rsidR="00693D69">
        <w:rPr>
          <w:rFonts w:asciiTheme="majorBidi" w:hAnsiTheme="majorBidi" w:cstheme="majorBidi"/>
          <w:sz w:val="24"/>
          <w:szCs w:val="24"/>
          <w:lang w:val="en-US"/>
        </w:rPr>
        <w:t xml:space="preserve"> Credit unions are based on the principles of self-help and shared liability, in which depositors assisted each other financially.</w:t>
      </w:r>
      <w:r w:rsidR="005238A5">
        <w:rPr>
          <w:rFonts w:asciiTheme="majorBidi" w:hAnsiTheme="majorBidi" w:cstheme="majorBidi"/>
          <w:sz w:val="24"/>
          <w:szCs w:val="24"/>
          <w:lang w:val="en-US"/>
        </w:rPr>
        <w:t xml:space="preserve"> The first credit union was founded in 1846 by Friedrich Wilhelm </w:t>
      </w:r>
      <w:proofErr w:type="spellStart"/>
      <w:r w:rsidR="005238A5">
        <w:rPr>
          <w:rFonts w:asciiTheme="majorBidi" w:hAnsiTheme="majorBidi" w:cstheme="majorBidi"/>
          <w:sz w:val="24"/>
          <w:szCs w:val="24"/>
          <w:lang w:val="en-US"/>
        </w:rPr>
        <w:t>Raiffeisen</w:t>
      </w:r>
      <w:proofErr w:type="spellEnd"/>
      <w:r w:rsidR="005238A5">
        <w:rPr>
          <w:rFonts w:asciiTheme="majorBidi" w:hAnsiTheme="majorBidi" w:cstheme="majorBidi"/>
          <w:sz w:val="24"/>
          <w:szCs w:val="24"/>
          <w:lang w:val="en-US"/>
        </w:rPr>
        <w:t xml:space="preserve"> as a charitable association to help farmers buy seed and fertilizer and to serve rural communities on a long-term basis.</w:t>
      </w:r>
      <w:r w:rsidR="00F337F8">
        <w:rPr>
          <w:rFonts w:asciiTheme="majorBidi" w:hAnsiTheme="majorBidi" w:cstheme="majorBidi"/>
          <w:sz w:val="24"/>
          <w:szCs w:val="24"/>
          <w:lang w:val="en-US"/>
        </w:rPr>
        <w:t xml:space="preserve"> Like the public law institutions, credit cooperative organizations are not standard profit-maximizing entities like the commercial banks are, but per their by-laws they are charged with supporting the business of their member owners, as credit unions are owned by their members.</w:t>
      </w:r>
      <w:r w:rsidR="00886C78">
        <w:rPr>
          <w:rFonts w:asciiTheme="majorBidi" w:hAnsiTheme="majorBidi" w:cstheme="majorBidi"/>
          <w:sz w:val="24"/>
          <w:szCs w:val="24"/>
          <w:lang w:val="en-US"/>
        </w:rPr>
        <w:t xml:space="preserve"> All cooperative banks are represented by the </w:t>
      </w:r>
      <w:proofErr w:type="spellStart"/>
      <w:r w:rsidR="00886C78">
        <w:rPr>
          <w:rFonts w:asciiTheme="majorBidi" w:hAnsiTheme="majorBidi" w:cstheme="majorBidi"/>
          <w:i/>
          <w:sz w:val="24"/>
          <w:szCs w:val="24"/>
          <w:lang w:val="en-US"/>
        </w:rPr>
        <w:t>Bundesverband</w:t>
      </w:r>
      <w:proofErr w:type="spellEnd"/>
      <w:r w:rsidR="00886C78">
        <w:rPr>
          <w:rFonts w:asciiTheme="majorBidi" w:hAnsiTheme="majorBidi" w:cstheme="majorBidi"/>
          <w:i/>
          <w:sz w:val="24"/>
          <w:szCs w:val="24"/>
          <w:lang w:val="en-US"/>
        </w:rPr>
        <w:t xml:space="preserve"> der </w:t>
      </w:r>
      <w:proofErr w:type="spellStart"/>
      <w:r w:rsidR="00886C78">
        <w:rPr>
          <w:rFonts w:asciiTheme="majorBidi" w:hAnsiTheme="majorBidi" w:cstheme="majorBidi"/>
          <w:i/>
          <w:sz w:val="24"/>
          <w:szCs w:val="24"/>
          <w:lang w:val="en-US"/>
        </w:rPr>
        <w:t>Deutschen</w:t>
      </w:r>
      <w:proofErr w:type="spellEnd"/>
      <w:r w:rsidR="00886C78">
        <w:rPr>
          <w:rFonts w:asciiTheme="majorBidi" w:hAnsiTheme="majorBidi" w:cstheme="majorBidi"/>
          <w:i/>
          <w:sz w:val="24"/>
          <w:szCs w:val="24"/>
          <w:lang w:val="en-US"/>
        </w:rPr>
        <w:t xml:space="preserve"> </w:t>
      </w:r>
      <w:proofErr w:type="spellStart"/>
      <w:r w:rsidR="00886C78">
        <w:rPr>
          <w:rFonts w:asciiTheme="majorBidi" w:hAnsiTheme="majorBidi" w:cstheme="majorBidi"/>
          <w:i/>
          <w:sz w:val="24"/>
          <w:szCs w:val="24"/>
          <w:lang w:val="en-US"/>
        </w:rPr>
        <w:t>Volksbanken</w:t>
      </w:r>
      <w:proofErr w:type="spellEnd"/>
      <w:r w:rsidR="00886C78">
        <w:rPr>
          <w:rFonts w:asciiTheme="majorBidi" w:hAnsiTheme="majorBidi" w:cstheme="majorBidi"/>
          <w:i/>
          <w:sz w:val="24"/>
          <w:szCs w:val="24"/>
          <w:lang w:val="en-US"/>
        </w:rPr>
        <w:t xml:space="preserve"> und </w:t>
      </w:r>
      <w:proofErr w:type="spellStart"/>
      <w:r w:rsidR="00886C78">
        <w:rPr>
          <w:rFonts w:asciiTheme="majorBidi" w:hAnsiTheme="majorBidi" w:cstheme="majorBidi"/>
          <w:i/>
          <w:sz w:val="24"/>
          <w:szCs w:val="24"/>
          <w:lang w:val="en-US"/>
        </w:rPr>
        <w:t>Raiffeisenbanken</w:t>
      </w:r>
      <w:proofErr w:type="spellEnd"/>
      <w:r w:rsidR="00886C78">
        <w:rPr>
          <w:rFonts w:asciiTheme="majorBidi" w:hAnsiTheme="majorBidi" w:cstheme="majorBidi"/>
          <w:sz w:val="24"/>
          <w:szCs w:val="24"/>
          <w:lang w:val="en-US"/>
        </w:rPr>
        <w:t xml:space="preserve"> (BVR), or Federation of German People’s Banks and </w:t>
      </w:r>
      <w:proofErr w:type="spellStart"/>
      <w:r w:rsidR="00886C78">
        <w:rPr>
          <w:rFonts w:asciiTheme="majorBidi" w:hAnsiTheme="majorBidi" w:cstheme="majorBidi"/>
          <w:sz w:val="24"/>
          <w:szCs w:val="24"/>
          <w:lang w:val="en-US"/>
        </w:rPr>
        <w:t>Raiffeisen</w:t>
      </w:r>
      <w:proofErr w:type="spellEnd"/>
      <w:r w:rsidR="00886C78">
        <w:rPr>
          <w:rFonts w:asciiTheme="majorBidi" w:hAnsiTheme="majorBidi" w:cstheme="majorBidi"/>
          <w:sz w:val="24"/>
          <w:szCs w:val="24"/>
          <w:lang w:val="en-US"/>
        </w:rPr>
        <w:t xml:space="preserve"> Banks.</w:t>
      </w:r>
    </w:p>
    <w:p w:rsidR="00713DFB" w:rsidRPr="00886C78" w:rsidRDefault="00713DFB" w:rsidP="00F337F8">
      <w:pPr>
        <w:spacing w:line="480" w:lineRule="auto"/>
        <w:contextualSpacing/>
        <w:rPr>
          <w:rFonts w:asciiTheme="majorBidi" w:hAnsiTheme="majorBidi" w:cstheme="majorBidi"/>
          <w:sz w:val="24"/>
          <w:szCs w:val="24"/>
          <w:lang w:val="en-US"/>
        </w:rPr>
      </w:pPr>
      <w:r>
        <w:rPr>
          <w:rFonts w:asciiTheme="majorBidi" w:hAnsiTheme="majorBidi" w:cstheme="majorBidi"/>
          <w:sz w:val="24"/>
          <w:szCs w:val="24"/>
          <w:lang w:val="en-US"/>
        </w:rPr>
        <w:lastRenderedPageBreak/>
        <w:tab/>
        <w:t>In addition to the banks, there is a special category known as non-bank financial intermediaries, or institutional investors. Compared to the rest of the world and especially the United States and United Kingdom, non-bank financial intermediaries are a relatively small segment of the German financial sector</w:t>
      </w:r>
      <w:r w:rsidR="00FF4EBE">
        <w:rPr>
          <w:rFonts w:asciiTheme="majorBidi" w:hAnsiTheme="majorBidi" w:cstheme="majorBidi"/>
          <w:sz w:val="24"/>
          <w:szCs w:val="24"/>
          <w:lang w:val="en-US"/>
        </w:rPr>
        <w:t xml:space="preserve"> with relatively low market concentration</w:t>
      </w:r>
      <w:r>
        <w:rPr>
          <w:rFonts w:asciiTheme="majorBidi" w:hAnsiTheme="majorBidi" w:cstheme="majorBidi"/>
          <w:sz w:val="24"/>
          <w:szCs w:val="24"/>
          <w:lang w:val="en-US"/>
        </w:rPr>
        <w:t>. NBFIs in Germany are divided into insurance companies and investment companies, in which the former is the larger group.</w:t>
      </w:r>
    </w:p>
    <w:p w:rsidR="00980AA2" w:rsidRDefault="00C06576" w:rsidP="004C5A79">
      <w:pPr>
        <w:spacing w:line="480" w:lineRule="auto"/>
        <w:ind w:firstLine="720"/>
        <w:contextualSpacing/>
        <w:rPr>
          <w:rFonts w:asciiTheme="majorBidi" w:hAnsiTheme="majorBidi" w:cstheme="majorBidi"/>
          <w:sz w:val="24"/>
          <w:szCs w:val="24"/>
          <w:lang w:val="en-US"/>
        </w:rPr>
      </w:pPr>
      <w:r>
        <w:rPr>
          <w:rFonts w:asciiTheme="majorBidi" w:hAnsiTheme="majorBidi" w:cstheme="majorBidi"/>
          <w:sz w:val="24"/>
          <w:szCs w:val="24"/>
          <w:lang w:val="en-US"/>
        </w:rPr>
        <w:t xml:space="preserve">In addition to the </w:t>
      </w:r>
      <w:r w:rsidR="00DF2995">
        <w:rPr>
          <w:rFonts w:asciiTheme="majorBidi" w:hAnsiTheme="majorBidi" w:cstheme="majorBidi"/>
          <w:sz w:val="24"/>
          <w:szCs w:val="24"/>
          <w:lang w:val="en-US"/>
        </w:rPr>
        <w:t xml:space="preserve">banks and institutional investors, there is a third category of financial </w:t>
      </w:r>
      <w:r w:rsidR="002776A9">
        <w:rPr>
          <w:rFonts w:asciiTheme="majorBidi" w:hAnsiTheme="majorBidi" w:cstheme="majorBidi"/>
          <w:sz w:val="24"/>
          <w:szCs w:val="24"/>
          <w:lang w:val="en-US"/>
        </w:rPr>
        <w:t>institution</w:t>
      </w:r>
      <w:r>
        <w:rPr>
          <w:rFonts w:asciiTheme="majorBidi" w:hAnsiTheme="majorBidi" w:cstheme="majorBidi"/>
          <w:sz w:val="24"/>
          <w:szCs w:val="24"/>
          <w:lang w:val="en-US"/>
        </w:rPr>
        <w:t xml:space="preserve">, </w:t>
      </w:r>
      <w:r w:rsidR="00AF53B0">
        <w:rPr>
          <w:rFonts w:asciiTheme="majorBidi" w:hAnsiTheme="majorBidi" w:cstheme="majorBidi"/>
          <w:sz w:val="24"/>
          <w:szCs w:val="24"/>
          <w:lang w:val="en-US"/>
        </w:rPr>
        <w:t>in this case the</w:t>
      </w:r>
      <w:r>
        <w:rPr>
          <w:rFonts w:asciiTheme="majorBidi" w:hAnsiTheme="majorBidi" w:cstheme="majorBidi"/>
          <w:sz w:val="24"/>
          <w:szCs w:val="24"/>
          <w:lang w:val="en-US"/>
        </w:rPr>
        <w:t xml:space="preserve"> Frankfurt Stock Exchange, owned by Deutsche </w:t>
      </w:r>
      <w:proofErr w:type="spellStart"/>
      <w:r>
        <w:rPr>
          <w:rFonts w:asciiTheme="majorBidi" w:hAnsiTheme="majorBidi" w:cstheme="majorBidi"/>
          <w:sz w:val="24"/>
          <w:szCs w:val="24"/>
          <w:lang w:val="en-US"/>
        </w:rPr>
        <w:t>Boerse</w:t>
      </w:r>
      <w:proofErr w:type="spellEnd"/>
      <w:r>
        <w:rPr>
          <w:rFonts w:asciiTheme="majorBidi" w:hAnsiTheme="majorBidi" w:cstheme="majorBidi"/>
          <w:sz w:val="24"/>
          <w:szCs w:val="24"/>
          <w:lang w:val="en-US"/>
        </w:rPr>
        <w:t>.</w:t>
      </w:r>
      <w:r w:rsidR="00F337F8">
        <w:rPr>
          <w:rFonts w:asciiTheme="majorBidi" w:hAnsiTheme="majorBidi" w:cstheme="majorBidi"/>
          <w:sz w:val="24"/>
          <w:szCs w:val="24"/>
          <w:lang w:val="en-US"/>
        </w:rPr>
        <w:t xml:space="preserve"> Like the banking system, the stock exchange system consisted of three tiers. These tiers are the official market,</w:t>
      </w:r>
      <w:r w:rsidR="00F337F8">
        <w:rPr>
          <w:rStyle w:val="FootnoteReference"/>
          <w:rFonts w:asciiTheme="majorBidi" w:hAnsiTheme="majorBidi" w:cstheme="majorBidi"/>
          <w:sz w:val="24"/>
          <w:szCs w:val="24"/>
          <w:lang w:val="en-US"/>
        </w:rPr>
        <w:footnoteReference w:id="25"/>
      </w:r>
      <w:r w:rsidR="002361F5">
        <w:rPr>
          <w:rFonts w:asciiTheme="majorBidi" w:hAnsiTheme="majorBidi" w:cstheme="majorBidi"/>
          <w:sz w:val="24"/>
          <w:szCs w:val="24"/>
          <w:lang w:val="en-US"/>
        </w:rPr>
        <w:t xml:space="preserve"> </w:t>
      </w:r>
      <w:r w:rsidR="00F337F8">
        <w:rPr>
          <w:rFonts w:asciiTheme="majorBidi" w:hAnsiTheme="majorBidi" w:cstheme="majorBidi"/>
          <w:sz w:val="24"/>
          <w:szCs w:val="24"/>
          <w:lang w:val="en-US"/>
        </w:rPr>
        <w:t>the semi-official market,</w:t>
      </w:r>
      <w:r w:rsidR="00F337F8">
        <w:rPr>
          <w:rStyle w:val="FootnoteReference"/>
          <w:rFonts w:asciiTheme="majorBidi" w:hAnsiTheme="majorBidi" w:cstheme="majorBidi"/>
          <w:sz w:val="24"/>
          <w:szCs w:val="24"/>
          <w:lang w:val="en-US"/>
        </w:rPr>
        <w:footnoteReference w:id="26"/>
      </w:r>
      <w:r w:rsidR="00F337F8">
        <w:rPr>
          <w:rFonts w:asciiTheme="majorBidi" w:hAnsiTheme="majorBidi" w:cstheme="majorBidi"/>
          <w:sz w:val="24"/>
          <w:szCs w:val="24"/>
          <w:lang w:val="en-US"/>
        </w:rPr>
        <w:t xml:space="preserve"> and the </w:t>
      </w:r>
      <w:proofErr w:type="spellStart"/>
      <w:r w:rsidR="00F337F8" w:rsidRPr="00F337F8">
        <w:rPr>
          <w:rFonts w:asciiTheme="majorBidi" w:hAnsiTheme="majorBidi" w:cstheme="majorBidi"/>
          <w:i/>
          <w:iCs/>
          <w:sz w:val="24"/>
          <w:szCs w:val="24"/>
          <w:lang w:val="en-US"/>
        </w:rPr>
        <w:t>Neuer</w:t>
      </w:r>
      <w:proofErr w:type="spellEnd"/>
      <w:r w:rsidR="00F337F8" w:rsidRPr="00F337F8">
        <w:rPr>
          <w:rFonts w:asciiTheme="majorBidi" w:hAnsiTheme="majorBidi" w:cstheme="majorBidi"/>
          <w:i/>
          <w:iCs/>
          <w:sz w:val="24"/>
          <w:szCs w:val="24"/>
          <w:lang w:val="en-US"/>
        </w:rPr>
        <w:t xml:space="preserve"> </w:t>
      </w:r>
      <w:proofErr w:type="spellStart"/>
      <w:r w:rsidR="00F337F8" w:rsidRPr="00F337F8">
        <w:rPr>
          <w:rFonts w:asciiTheme="majorBidi" w:hAnsiTheme="majorBidi" w:cstheme="majorBidi"/>
          <w:i/>
          <w:iCs/>
          <w:sz w:val="24"/>
          <w:szCs w:val="24"/>
          <w:lang w:val="en-US"/>
        </w:rPr>
        <w:t>Markt</w:t>
      </w:r>
      <w:proofErr w:type="spellEnd"/>
      <w:r w:rsidR="00F337F8">
        <w:rPr>
          <w:rFonts w:asciiTheme="majorBidi" w:hAnsiTheme="majorBidi" w:cstheme="majorBidi"/>
          <w:sz w:val="24"/>
          <w:szCs w:val="24"/>
          <w:lang w:val="en-US"/>
        </w:rPr>
        <w:t>, the latter being created in 1997 for young technology-oriented stocks.</w:t>
      </w:r>
      <w:r w:rsidR="00F337F8">
        <w:rPr>
          <w:rStyle w:val="FootnoteReference"/>
          <w:rFonts w:asciiTheme="majorBidi" w:hAnsiTheme="majorBidi" w:cstheme="majorBidi"/>
          <w:sz w:val="24"/>
          <w:szCs w:val="24"/>
          <w:lang w:val="en-US"/>
        </w:rPr>
        <w:footnoteReference w:id="27"/>
      </w:r>
      <w:r w:rsidR="00F337F8">
        <w:rPr>
          <w:rFonts w:asciiTheme="majorBidi" w:hAnsiTheme="majorBidi" w:cstheme="majorBidi"/>
          <w:sz w:val="24"/>
          <w:szCs w:val="24"/>
          <w:lang w:val="en-US"/>
        </w:rPr>
        <w:t xml:space="preserve"> The latter ended up shutting its doors </w:t>
      </w:r>
      <w:r w:rsidR="00821EF9">
        <w:rPr>
          <w:rFonts w:asciiTheme="majorBidi" w:hAnsiTheme="majorBidi" w:cstheme="majorBidi"/>
          <w:sz w:val="24"/>
          <w:szCs w:val="24"/>
          <w:lang w:val="en-US"/>
        </w:rPr>
        <w:t>on</w:t>
      </w:r>
      <w:r w:rsidR="00F337F8">
        <w:rPr>
          <w:rFonts w:asciiTheme="majorBidi" w:hAnsiTheme="majorBidi" w:cstheme="majorBidi"/>
          <w:sz w:val="24"/>
          <w:szCs w:val="24"/>
          <w:lang w:val="en-US"/>
        </w:rPr>
        <w:t xml:space="preserve"> </w:t>
      </w:r>
      <w:r w:rsidR="00821EF9">
        <w:rPr>
          <w:rFonts w:asciiTheme="majorBidi" w:hAnsiTheme="majorBidi" w:cstheme="majorBidi"/>
          <w:sz w:val="24"/>
          <w:szCs w:val="24"/>
          <w:lang w:val="en-US"/>
        </w:rPr>
        <w:t>December 31, 2003</w:t>
      </w:r>
      <w:r w:rsidR="00F337F8">
        <w:rPr>
          <w:rFonts w:asciiTheme="majorBidi" w:hAnsiTheme="majorBidi" w:cstheme="majorBidi"/>
          <w:sz w:val="24"/>
          <w:szCs w:val="24"/>
          <w:lang w:val="en-US"/>
        </w:rPr>
        <w:t xml:space="preserve"> due to the collapse of the technology stock bubble.</w:t>
      </w:r>
      <w:r w:rsidR="00F337F8">
        <w:rPr>
          <w:rStyle w:val="FootnoteReference"/>
          <w:rFonts w:asciiTheme="majorBidi" w:hAnsiTheme="majorBidi" w:cstheme="majorBidi"/>
          <w:sz w:val="24"/>
          <w:szCs w:val="24"/>
          <w:lang w:val="en-US"/>
        </w:rPr>
        <w:footnoteReference w:id="28"/>
      </w:r>
      <w:r w:rsidR="00F337F8">
        <w:rPr>
          <w:rFonts w:asciiTheme="majorBidi" w:hAnsiTheme="majorBidi" w:cstheme="majorBidi"/>
          <w:sz w:val="24"/>
          <w:szCs w:val="24"/>
          <w:lang w:val="en-US"/>
        </w:rPr>
        <w:t xml:space="preserve"> </w:t>
      </w:r>
      <w:r w:rsidR="002361F5">
        <w:rPr>
          <w:rFonts w:asciiTheme="majorBidi" w:hAnsiTheme="majorBidi" w:cstheme="majorBidi"/>
          <w:sz w:val="24"/>
          <w:szCs w:val="24"/>
          <w:lang w:val="en-US"/>
        </w:rPr>
        <w:t>However, the stock market is not used as much as in the United States</w:t>
      </w:r>
      <w:r w:rsidR="003F1E32">
        <w:rPr>
          <w:rFonts w:asciiTheme="majorBidi" w:hAnsiTheme="majorBidi" w:cstheme="majorBidi"/>
          <w:sz w:val="24"/>
          <w:szCs w:val="24"/>
          <w:lang w:val="en-US"/>
        </w:rPr>
        <w:t>, United Kingdom, and in France, as shown by rather low levels of market capitalization in Germany compared to that in these three countries.</w:t>
      </w:r>
      <w:r w:rsidR="00C67CC5">
        <w:rPr>
          <w:rFonts w:asciiTheme="majorBidi" w:hAnsiTheme="majorBidi" w:cstheme="majorBidi"/>
          <w:sz w:val="24"/>
          <w:szCs w:val="24"/>
          <w:lang w:val="en-US"/>
        </w:rPr>
        <w:t xml:space="preserve"> As a result, levels of </w:t>
      </w:r>
      <w:r w:rsidR="00FE1A82">
        <w:rPr>
          <w:rFonts w:asciiTheme="majorBidi" w:hAnsiTheme="majorBidi" w:cstheme="majorBidi"/>
          <w:sz w:val="24"/>
          <w:szCs w:val="24"/>
          <w:lang w:val="en-US"/>
        </w:rPr>
        <w:t>Initial Public Offerings (IPO)</w:t>
      </w:r>
      <w:r w:rsidR="00D8360E">
        <w:rPr>
          <w:rFonts w:asciiTheme="majorBidi" w:hAnsiTheme="majorBidi" w:cstheme="majorBidi"/>
          <w:sz w:val="24"/>
          <w:szCs w:val="24"/>
          <w:lang w:val="en-US"/>
        </w:rPr>
        <w:t>, or new listings,</w:t>
      </w:r>
      <w:r w:rsidR="00C67CC5">
        <w:rPr>
          <w:rFonts w:asciiTheme="majorBidi" w:hAnsiTheme="majorBidi" w:cstheme="majorBidi"/>
          <w:sz w:val="24"/>
          <w:szCs w:val="24"/>
          <w:lang w:val="en-US"/>
        </w:rPr>
        <w:t xml:space="preserve"> and venture capital activity are low compared to suc</w:t>
      </w:r>
      <w:r w:rsidR="00DF2995">
        <w:rPr>
          <w:rFonts w:asciiTheme="majorBidi" w:hAnsiTheme="majorBidi" w:cstheme="majorBidi"/>
          <w:sz w:val="24"/>
          <w:szCs w:val="24"/>
          <w:lang w:val="en-US"/>
        </w:rPr>
        <w:t>h activity in the United States, and very low by absolute numbers, as shown by the following table.</w:t>
      </w:r>
      <w:r w:rsidR="00DF2995">
        <w:rPr>
          <w:rStyle w:val="FootnoteReference"/>
          <w:rFonts w:asciiTheme="majorBidi" w:hAnsiTheme="majorBidi" w:cstheme="majorBidi"/>
          <w:sz w:val="24"/>
          <w:szCs w:val="24"/>
          <w:lang w:val="en-US"/>
        </w:rPr>
        <w:footnoteReference w:id="29"/>
      </w:r>
      <w:r w:rsidR="00D8360E">
        <w:rPr>
          <w:rFonts w:asciiTheme="majorBidi" w:hAnsiTheme="majorBidi" w:cstheme="majorBidi"/>
          <w:sz w:val="24"/>
          <w:szCs w:val="24"/>
          <w:lang w:val="en-US"/>
        </w:rPr>
        <w:t xml:space="preserve"> For example, between 1988 and 1995 a total of 131 IPOs were done in Germany. This is compared to more than 1,000 IPOs carried out in the United Kingdom, nearly 2,500 new listings </w:t>
      </w:r>
      <w:r w:rsidR="00D8360E">
        <w:rPr>
          <w:rFonts w:asciiTheme="majorBidi" w:hAnsiTheme="majorBidi" w:cstheme="majorBidi"/>
          <w:sz w:val="24"/>
          <w:szCs w:val="24"/>
          <w:lang w:val="en-US"/>
        </w:rPr>
        <w:lastRenderedPageBreak/>
        <w:t>wer</w:t>
      </w:r>
      <w:r w:rsidR="005A4D66">
        <w:rPr>
          <w:rFonts w:asciiTheme="majorBidi" w:hAnsiTheme="majorBidi" w:cstheme="majorBidi"/>
          <w:sz w:val="24"/>
          <w:szCs w:val="24"/>
          <w:lang w:val="en-US"/>
        </w:rPr>
        <w:t>e included on the New York Stoc</w:t>
      </w:r>
      <w:r w:rsidR="00D8360E">
        <w:rPr>
          <w:rFonts w:asciiTheme="majorBidi" w:hAnsiTheme="majorBidi" w:cstheme="majorBidi"/>
          <w:sz w:val="24"/>
          <w:szCs w:val="24"/>
          <w:lang w:val="en-US"/>
        </w:rPr>
        <w:t>k Exchange and American Stock Exchange and 3,000 new listings included at Nasdaq in that time frame.</w:t>
      </w:r>
    </w:p>
    <w:p w:rsidR="000E1D7E" w:rsidRDefault="000E1D7E" w:rsidP="00DF2995">
      <w:pPr>
        <w:spacing w:line="480" w:lineRule="auto"/>
        <w:contextualSpacing/>
        <w:rPr>
          <w:rFonts w:asciiTheme="majorBidi" w:hAnsiTheme="majorBidi" w:cstheme="majorBidi"/>
          <w:sz w:val="24"/>
          <w:szCs w:val="24"/>
          <w:lang w:val="en-US"/>
        </w:rPr>
      </w:pPr>
    </w:p>
    <w:p w:rsidR="000E1D7E" w:rsidRDefault="000E1D7E" w:rsidP="00DF2995">
      <w:pPr>
        <w:spacing w:line="480" w:lineRule="auto"/>
        <w:contextualSpacing/>
        <w:rPr>
          <w:rFonts w:asciiTheme="majorBidi" w:hAnsiTheme="majorBidi" w:cstheme="majorBidi"/>
          <w:sz w:val="24"/>
          <w:szCs w:val="24"/>
          <w:lang w:val="en-US"/>
        </w:rPr>
      </w:pPr>
    </w:p>
    <w:p w:rsidR="000E1D7E" w:rsidRDefault="000E1D7E" w:rsidP="00DF2995">
      <w:pPr>
        <w:spacing w:line="480" w:lineRule="auto"/>
        <w:contextualSpacing/>
        <w:rPr>
          <w:rFonts w:asciiTheme="majorBidi" w:hAnsiTheme="majorBidi" w:cstheme="majorBidi"/>
          <w:sz w:val="24"/>
          <w:szCs w:val="24"/>
          <w:lang w:val="en-US"/>
        </w:rPr>
      </w:pPr>
    </w:p>
    <w:p w:rsidR="000E1D7E" w:rsidRDefault="000E1D7E" w:rsidP="00DF2995">
      <w:pPr>
        <w:spacing w:line="480" w:lineRule="auto"/>
        <w:contextualSpacing/>
        <w:rPr>
          <w:rFonts w:asciiTheme="majorBidi" w:hAnsiTheme="majorBidi" w:cstheme="majorBidi"/>
          <w:sz w:val="24"/>
          <w:szCs w:val="24"/>
          <w:lang w:val="en-US"/>
        </w:rPr>
      </w:pPr>
    </w:p>
    <w:p w:rsidR="00980AA2" w:rsidRDefault="00980AA2" w:rsidP="00821EF9">
      <w:pPr>
        <w:spacing w:line="480" w:lineRule="auto"/>
        <w:contextualSpacing/>
        <w:rPr>
          <w:rFonts w:asciiTheme="majorBidi" w:hAnsiTheme="majorBidi" w:cstheme="majorBidi"/>
          <w:sz w:val="24"/>
          <w:szCs w:val="24"/>
          <w:lang w:val="en-US"/>
        </w:rPr>
      </w:pPr>
      <w:r>
        <w:rPr>
          <w:rFonts w:asciiTheme="majorBidi" w:hAnsiTheme="majorBidi" w:cstheme="majorBidi"/>
          <w:noProof/>
          <w:sz w:val="24"/>
          <w:szCs w:val="24"/>
          <w:lang w:val="en-US" w:eastAsia="en-US"/>
        </w:rPr>
        <w:drawing>
          <wp:inline distT="0" distB="0" distL="0" distR="0">
            <wp:extent cx="2767932" cy="32956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8089" cy="3295836"/>
                    </a:xfrm>
                    <a:prstGeom prst="rect">
                      <a:avLst/>
                    </a:prstGeom>
                    <a:noFill/>
                    <a:ln>
                      <a:noFill/>
                    </a:ln>
                  </pic:spPr>
                </pic:pic>
              </a:graphicData>
            </a:graphic>
          </wp:inline>
        </w:drawing>
      </w:r>
    </w:p>
    <w:p w:rsidR="00AF307E" w:rsidRDefault="00382D90" w:rsidP="002F0CC8">
      <w:pPr>
        <w:spacing w:line="480" w:lineRule="auto"/>
        <w:contextualSpacing/>
        <w:rPr>
          <w:rFonts w:asciiTheme="majorBidi" w:hAnsiTheme="majorBidi" w:cstheme="majorBidi"/>
          <w:sz w:val="24"/>
          <w:szCs w:val="24"/>
          <w:lang w:val="en-US"/>
        </w:rPr>
      </w:pPr>
      <w:r>
        <w:rPr>
          <w:rFonts w:asciiTheme="majorBidi" w:hAnsiTheme="majorBidi" w:cstheme="majorBidi"/>
          <w:sz w:val="24"/>
          <w:szCs w:val="24"/>
          <w:lang w:val="en-US"/>
        </w:rPr>
        <w:tab/>
        <w:t>The German financial system is rather peculiar for a developed nation in that it is very complex.</w:t>
      </w:r>
      <w:r w:rsidR="006B2E1E">
        <w:rPr>
          <w:rFonts w:asciiTheme="majorBidi" w:hAnsiTheme="majorBidi" w:cstheme="majorBidi"/>
          <w:sz w:val="24"/>
          <w:szCs w:val="24"/>
          <w:lang w:val="en-US"/>
        </w:rPr>
        <w:t xml:space="preserve"> As the dominant member of the Eurozone, its central bank served as a model for the European Central Bank.</w:t>
      </w:r>
      <w:r>
        <w:rPr>
          <w:rFonts w:asciiTheme="majorBidi" w:hAnsiTheme="majorBidi" w:cstheme="majorBidi"/>
          <w:sz w:val="24"/>
          <w:szCs w:val="24"/>
          <w:lang w:val="en-US"/>
        </w:rPr>
        <w:t xml:space="preserve"> In addition, banks hold a dominant role in the German financial system than in the American or British financial system, in which capital markets play a significant role.</w:t>
      </w:r>
      <w:r w:rsidR="002F0CC8">
        <w:rPr>
          <w:rFonts w:asciiTheme="majorBidi" w:hAnsiTheme="majorBidi" w:cstheme="majorBidi"/>
          <w:sz w:val="24"/>
          <w:szCs w:val="24"/>
          <w:lang w:val="en-US"/>
        </w:rPr>
        <w:t xml:space="preserve"> Like the financial systems in other major economies, there is a role played by institutional investors and the financial exchange. However, these institutions play a far lesser role in Germany.</w:t>
      </w:r>
    </w:p>
    <w:p w:rsidR="00AF307E" w:rsidRDefault="00AF307E">
      <w:pPr>
        <w:rPr>
          <w:rFonts w:asciiTheme="majorBidi" w:hAnsiTheme="majorBidi" w:cstheme="majorBidi"/>
          <w:sz w:val="24"/>
          <w:szCs w:val="24"/>
          <w:lang w:val="en-US"/>
        </w:rPr>
      </w:pPr>
      <w:r>
        <w:rPr>
          <w:rFonts w:asciiTheme="majorBidi" w:hAnsiTheme="majorBidi" w:cstheme="majorBidi"/>
          <w:sz w:val="24"/>
          <w:szCs w:val="24"/>
          <w:lang w:val="en-US"/>
        </w:rPr>
        <w:br w:type="page"/>
      </w:r>
    </w:p>
    <w:p w:rsidR="00382D90" w:rsidRDefault="00382D90" w:rsidP="002F0CC8">
      <w:pPr>
        <w:spacing w:line="480" w:lineRule="auto"/>
        <w:contextualSpacing/>
        <w:rPr>
          <w:rFonts w:asciiTheme="majorBidi" w:hAnsiTheme="majorBidi" w:cstheme="majorBidi"/>
          <w:sz w:val="24"/>
          <w:szCs w:val="24"/>
          <w:lang w:val="en-US"/>
        </w:rPr>
      </w:pPr>
    </w:p>
    <w:p w:rsidR="00AF307E" w:rsidRDefault="00AF307E" w:rsidP="00AF307E">
      <w:pPr>
        <w:spacing w:line="480" w:lineRule="auto"/>
        <w:contextualSpacing/>
        <w:jc w:val="center"/>
        <w:rPr>
          <w:rFonts w:asciiTheme="majorBidi" w:hAnsiTheme="majorBidi" w:cstheme="majorBidi"/>
          <w:sz w:val="24"/>
          <w:szCs w:val="24"/>
          <w:lang w:val="en-US"/>
        </w:rPr>
      </w:pPr>
      <w:r>
        <w:rPr>
          <w:rFonts w:asciiTheme="majorBidi" w:hAnsiTheme="majorBidi" w:cstheme="majorBidi"/>
          <w:sz w:val="24"/>
          <w:szCs w:val="24"/>
          <w:lang w:val="en-US"/>
        </w:rPr>
        <w:t>WORKS CITED</w:t>
      </w:r>
    </w:p>
    <w:p w:rsidR="00AF307E" w:rsidRDefault="00AF307E" w:rsidP="00AF307E">
      <w:pPr>
        <w:spacing w:line="480" w:lineRule="auto"/>
        <w:contextualSpacing/>
        <w:jc w:val="center"/>
        <w:rPr>
          <w:rFonts w:asciiTheme="majorBidi" w:hAnsiTheme="majorBidi" w:cstheme="majorBidi"/>
          <w:sz w:val="24"/>
          <w:szCs w:val="24"/>
          <w:lang w:val="en-US"/>
        </w:rPr>
      </w:pPr>
    </w:p>
    <w:p w:rsidR="00F4771D" w:rsidRDefault="00F4771D" w:rsidP="00AF307E">
      <w:pPr>
        <w:spacing w:line="480" w:lineRule="auto"/>
        <w:contextualSpacing/>
        <w:rPr>
          <w:rFonts w:asciiTheme="majorBidi" w:hAnsiTheme="majorBidi" w:cstheme="majorBidi"/>
          <w:lang w:val="en-US"/>
        </w:rPr>
      </w:pPr>
      <w:r>
        <w:rPr>
          <w:rFonts w:ascii="Times New Roman" w:hAnsi="Times New Roman"/>
        </w:rPr>
        <w:t xml:space="preserve">-----. 2007. </w:t>
      </w:r>
      <w:proofErr w:type="gramStart"/>
      <w:r>
        <w:rPr>
          <w:rFonts w:ascii="Times New Roman" w:hAnsi="Times New Roman"/>
          <w:lang w:val="en-US"/>
        </w:rPr>
        <w:t>The Tasks of the Bundesbank.</w:t>
      </w:r>
      <w:proofErr w:type="gramEnd"/>
      <w:r>
        <w:rPr>
          <w:rFonts w:ascii="Times New Roman" w:hAnsi="Times New Roman"/>
          <w:lang w:val="en-US"/>
        </w:rPr>
        <w:t xml:space="preserve"> Frankfurt: Deutsche Bundesbank. </w:t>
      </w:r>
      <w:r w:rsidRPr="0002059C">
        <w:rPr>
          <w:rFonts w:ascii="Times New Roman" w:hAnsi="Times New Roman"/>
          <w:lang w:val="en-US"/>
        </w:rPr>
        <w:t>http://www.bundesbank.de/50jahre/50jahre_kurzportrait.en.php</w:t>
      </w:r>
    </w:p>
    <w:p w:rsidR="00AF307E" w:rsidRDefault="00AF307E" w:rsidP="00AF307E">
      <w:pPr>
        <w:spacing w:line="480" w:lineRule="auto"/>
        <w:contextualSpacing/>
        <w:rPr>
          <w:rFonts w:asciiTheme="majorBidi" w:hAnsiTheme="majorBidi" w:cstheme="majorBidi"/>
          <w:lang w:val="en-US"/>
        </w:rPr>
      </w:pPr>
      <w:proofErr w:type="gramStart"/>
      <w:r>
        <w:rPr>
          <w:rFonts w:asciiTheme="majorBidi" w:hAnsiTheme="majorBidi" w:cstheme="majorBidi"/>
          <w:lang w:val="en-US"/>
        </w:rPr>
        <w:t xml:space="preserve">Hans-Peter </w:t>
      </w:r>
      <w:proofErr w:type="spellStart"/>
      <w:r>
        <w:rPr>
          <w:rFonts w:asciiTheme="majorBidi" w:hAnsiTheme="majorBidi" w:cstheme="majorBidi"/>
          <w:lang w:val="en-US"/>
        </w:rPr>
        <w:t>Burghof</w:t>
      </w:r>
      <w:proofErr w:type="spellEnd"/>
      <w:r>
        <w:rPr>
          <w:rFonts w:asciiTheme="majorBidi" w:hAnsiTheme="majorBidi" w:cstheme="majorBidi"/>
          <w:lang w:val="en-US"/>
        </w:rPr>
        <w:t xml:space="preserve"> and Adrian Hunger.</w:t>
      </w:r>
      <w:proofErr w:type="gramEnd"/>
      <w:r>
        <w:rPr>
          <w:rFonts w:asciiTheme="majorBidi" w:hAnsiTheme="majorBidi" w:cstheme="majorBidi"/>
          <w:lang w:val="en-US"/>
        </w:rPr>
        <w:t xml:space="preserve"> 2003. Access to Stock Markets for Small and Medium Sized Growth Firms: The Temporary Success and Ultimate Failure of Germany’s </w:t>
      </w:r>
      <w:proofErr w:type="spellStart"/>
      <w:r>
        <w:rPr>
          <w:rFonts w:asciiTheme="majorBidi" w:hAnsiTheme="majorBidi" w:cstheme="majorBidi"/>
          <w:i/>
          <w:iCs/>
          <w:lang w:val="en-US"/>
        </w:rPr>
        <w:t>Neuer</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Markt</w:t>
      </w:r>
      <w:proofErr w:type="spellEnd"/>
      <w:r>
        <w:rPr>
          <w:rFonts w:asciiTheme="majorBidi" w:hAnsiTheme="majorBidi" w:cstheme="majorBidi"/>
          <w:i/>
          <w:iCs/>
          <w:lang w:val="en-US"/>
        </w:rPr>
        <w:t>.</w:t>
      </w:r>
      <w:r>
        <w:rPr>
          <w:rFonts w:asciiTheme="majorBidi" w:hAnsiTheme="majorBidi" w:cstheme="majorBidi"/>
          <w:lang w:val="en-US"/>
        </w:rPr>
        <w:t xml:space="preserve"> </w:t>
      </w:r>
      <w:hyperlink r:id="rId14" w:history="1">
        <w:r w:rsidRPr="00AD217D">
          <w:rPr>
            <w:rStyle w:val="Hyperlink"/>
            <w:rFonts w:asciiTheme="majorBidi" w:hAnsiTheme="majorBidi" w:cstheme="majorBidi"/>
            <w:lang w:val="en-US"/>
          </w:rPr>
          <w:t>http://www.ipo-underpricing.de/Downloads/Hunger/Hunger_Access.pdf</w:t>
        </w:r>
      </w:hyperlink>
    </w:p>
    <w:p w:rsidR="00AF307E" w:rsidRDefault="00AF307E" w:rsidP="00AF307E">
      <w:pPr>
        <w:spacing w:line="480" w:lineRule="auto"/>
        <w:contextualSpacing/>
        <w:rPr>
          <w:rFonts w:asciiTheme="majorBidi" w:hAnsiTheme="majorBidi" w:cstheme="majorBidi"/>
          <w:lang w:val="en-US"/>
        </w:rPr>
      </w:pPr>
      <w:r w:rsidRPr="00C66F9E">
        <w:rPr>
          <w:rFonts w:asciiTheme="majorBidi" w:hAnsiTheme="majorBidi" w:cstheme="majorBidi"/>
          <w:lang w:val="en-US"/>
        </w:rPr>
        <w:t>Andreas Busch</w:t>
      </w:r>
      <w:r>
        <w:rPr>
          <w:rFonts w:asciiTheme="majorBidi" w:hAnsiTheme="majorBidi" w:cstheme="majorBidi"/>
          <w:lang w:val="en-US"/>
        </w:rPr>
        <w:t xml:space="preserve">. 2009. Banking Regulation and Globalization. </w:t>
      </w:r>
      <w:proofErr w:type="gramStart"/>
      <w:r>
        <w:rPr>
          <w:rFonts w:asciiTheme="majorBidi" w:hAnsiTheme="majorBidi" w:cstheme="majorBidi"/>
          <w:lang w:val="en-US"/>
        </w:rPr>
        <w:t>Oxford University Press.</w:t>
      </w:r>
      <w:proofErr w:type="gramEnd"/>
    </w:p>
    <w:p w:rsidR="00AF307E" w:rsidRDefault="00AF307E" w:rsidP="00AF307E">
      <w:pPr>
        <w:spacing w:line="480" w:lineRule="auto"/>
        <w:contextualSpacing/>
        <w:rPr>
          <w:rFonts w:ascii="Times New Roman" w:hAnsi="Times New Roman"/>
          <w:lang w:val="en-US"/>
        </w:rPr>
      </w:pPr>
      <w:proofErr w:type="gramStart"/>
      <w:r w:rsidRPr="0085542B">
        <w:rPr>
          <w:rFonts w:ascii="Times New Roman" w:hAnsi="Times New Roman"/>
          <w:lang w:val="en-US"/>
        </w:rPr>
        <w:t xml:space="preserve">Jan Pieter </w:t>
      </w:r>
      <w:proofErr w:type="spellStart"/>
      <w:r w:rsidRPr="0085542B">
        <w:rPr>
          <w:rFonts w:ascii="Times New Roman" w:hAnsi="Times New Roman"/>
          <w:lang w:val="en-US"/>
        </w:rPr>
        <w:t>Krahnen</w:t>
      </w:r>
      <w:proofErr w:type="spellEnd"/>
      <w:r w:rsidRPr="0085542B">
        <w:rPr>
          <w:rFonts w:ascii="Times New Roman" w:hAnsi="Times New Roman"/>
          <w:lang w:val="en-US"/>
        </w:rPr>
        <w:t xml:space="preserve"> and </w:t>
      </w:r>
      <w:proofErr w:type="spellStart"/>
      <w:r w:rsidRPr="0085542B">
        <w:rPr>
          <w:rFonts w:ascii="Times New Roman" w:hAnsi="Times New Roman"/>
          <w:lang w:val="en-US"/>
        </w:rPr>
        <w:t>Reinhard</w:t>
      </w:r>
      <w:proofErr w:type="spellEnd"/>
      <w:r w:rsidRPr="0085542B">
        <w:rPr>
          <w:rFonts w:ascii="Times New Roman" w:hAnsi="Times New Roman"/>
          <w:lang w:val="en-US"/>
        </w:rPr>
        <w:t xml:space="preserve"> H. Schmidt, ed. 2004</w:t>
      </w:r>
      <w:r w:rsidRPr="004D5EFC">
        <w:rPr>
          <w:rFonts w:ascii="Times New Roman" w:hAnsi="Times New Roman"/>
          <w:lang w:val="en-US"/>
        </w:rPr>
        <w:t>.</w:t>
      </w:r>
      <w:proofErr w:type="gramEnd"/>
      <w:r w:rsidRPr="004D5EFC">
        <w:rPr>
          <w:rFonts w:ascii="Times New Roman" w:hAnsi="Times New Roman"/>
          <w:lang w:val="en-US"/>
        </w:rPr>
        <w:t xml:space="preserve"> </w:t>
      </w:r>
      <w:proofErr w:type="gramStart"/>
      <w:r w:rsidRPr="004D5EFC">
        <w:rPr>
          <w:rFonts w:ascii="Times New Roman" w:hAnsi="Times New Roman"/>
          <w:lang w:val="en-US"/>
        </w:rPr>
        <w:t>The German Financial Syst</w:t>
      </w:r>
      <w:r>
        <w:rPr>
          <w:rFonts w:ascii="Times New Roman" w:hAnsi="Times New Roman"/>
          <w:lang w:val="en-US"/>
        </w:rPr>
        <w:t>em.</w:t>
      </w:r>
      <w:proofErr w:type="gramEnd"/>
      <w:r>
        <w:rPr>
          <w:rFonts w:ascii="Times New Roman" w:hAnsi="Times New Roman"/>
          <w:lang w:val="en-US"/>
        </w:rPr>
        <w:t xml:space="preserve"> </w:t>
      </w:r>
      <w:proofErr w:type="gramStart"/>
      <w:r>
        <w:rPr>
          <w:rFonts w:ascii="Times New Roman" w:hAnsi="Times New Roman"/>
          <w:lang w:val="en-US"/>
        </w:rPr>
        <w:t>Oxford University Press.</w:t>
      </w:r>
      <w:proofErr w:type="gramEnd"/>
    </w:p>
    <w:p w:rsidR="00AF307E" w:rsidRDefault="00AF307E" w:rsidP="00AF307E">
      <w:pPr>
        <w:spacing w:line="480" w:lineRule="auto"/>
        <w:contextualSpacing/>
        <w:rPr>
          <w:rFonts w:ascii="Times New Roman" w:hAnsi="Times New Roman"/>
          <w:lang w:val="en-US"/>
        </w:rPr>
      </w:pPr>
      <w:r w:rsidRPr="006041A9">
        <w:rPr>
          <w:rFonts w:ascii="Times New Roman" w:hAnsi="Times New Roman"/>
          <w:lang w:val="en-US"/>
        </w:rPr>
        <w:t xml:space="preserve">OECD </w:t>
      </w:r>
      <w:r>
        <w:rPr>
          <w:rFonts w:ascii="Times New Roman" w:hAnsi="Times New Roman"/>
          <w:lang w:val="en-US"/>
        </w:rPr>
        <w:t>Economic Surveys: Germany. 2010. Organization for Economic Co-Operation and Development</w:t>
      </w:r>
    </w:p>
    <w:p w:rsidR="00AF307E" w:rsidRDefault="00AF307E" w:rsidP="00AF307E">
      <w:pPr>
        <w:spacing w:line="480" w:lineRule="auto"/>
        <w:contextualSpacing/>
        <w:rPr>
          <w:rFonts w:ascii="Times New Roman" w:hAnsi="Times New Roman"/>
          <w:lang w:val="en-US"/>
        </w:rPr>
      </w:pPr>
    </w:p>
    <w:p w:rsidR="00AF307E" w:rsidRDefault="00AF307E" w:rsidP="00AF307E">
      <w:pPr>
        <w:spacing w:line="480" w:lineRule="auto"/>
        <w:contextualSpacing/>
        <w:rPr>
          <w:rFonts w:asciiTheme="majorBidi" w:hAnsiTheme="majorBidi" w:cstheme="majorBidi"/>
          <w:lang w:val="en-US"/>
        </w:rPr>
      </w:pPr>
    </w:p>
    <w:p w:rsidR="00AF307E" w:rsidRPr="00FA3250" w:rsidRDefault="00AF307E" w:rsidP="00AF307E">
      <w:pPr>
        <w:spacing w:line="480" w:lineRule="auto"/>
        <w:contextualSpacing/>
        <w:rPr>
          <w:rFonts w:asciiTheme="majorBidi" w:hAnsiTheme="majorBidi" w:cstheme="majorBidi"/>
          <w:sz w:val="24"/>
          <w:szCs w:val="24"/>
          <w:lang w:val="en-US"/>
        </w:rPr>
      </w:pPr>
      <w:bookmarkStart w:id="0" w:name="_GoBack"/>
      <w:bookmarkEnd w:id="0"/>
    </w:p>
    <w:sectPr w:rsidR="00AF307E" w:rsidRPr="00FA3250" w:rsidSect="00D169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FDB" w:rsidRDefault="00D31FDB" w:rsidP="003A3A8C">
      <w:pPr>
        <w:spacing w:before="0" w:after="0"/>
      </w:pPr>
      <w:r>
        <w:separator/>
      </w:r>
    </w:p>
  </w:endnote>
  <w:endnote w:type="continuationSeparator" w:id="0">
    <w:p w:rsidR="00D31FDB" w:rsidRDefault="00D31FDB" w:rsidP="003A3A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FDB" w:rsidRDefault="00D31FDB" w:rsidP="003A3A8C">
      <w:pPr>
        <w:spacing w:before="0" w:after="0"/>
      </w:pPr>
      <w:r>
        <w:separator/>
      </w:r>
    </w:p>
  </w:footnote>
  <w:footnote w:type="continuationSeparator" w:id="0">
    <w:p w:rsidR="00D31FDB" w:rsidRDefault="00D31FDB" w:rsidP="003A3A8C">
      <w:pPr>
        <w:spacing w:before="0" w:after="0"/>
      </w:pPr>
      <w:r>
        <w:continuationSeparator/>
      </w:r>
    </w:p>
  </w:footnote>
  <w:footnote w:id="1">
    <w:p w:rsidR="0002059C" w:rsidRPr="0002059C" w:rsidRDefault="0002059C">
      <w:pPr>
        <w:pStyle w:val="FootnoteText"/>
        <w:rPr>
          <w:rFonts w:ascii="Times New Roman" w:hAnsi="Times New Roman"/>
          <w:lang w:val="en-US"/>
        </w:rPr>
      </w:pPr>
      <w:r w:rsidRPr="0002059C">
        <w:rPr>
          <w:rStyle w:val="FootnoteReference"/>
          <w:rFonts w:ascii="Times New Roman" w:hAnsi="Times New Roman"/>
        </w:rPr>
        <w:footnoteRef/>
      </w:r>
      <w:r w:rsidRPr="0002059C">
        <w:rPr>
          <w:rFonts w:ascii="Times New Roman" w:hAnsi="Times New Roman"/>
        </w:rPr>
        <w:t xml:space="preserve"> </w:t>
      </w:r>
      <w:r w:rsidR="00F4771D">
        <w:rPr>
          <w:rFonts w:ascii="Times New Roman" w:hAnsi="Times New Roman"/>
        </w:rPr>
        <w:t xml:space="preserve">-----. 2007. </w:t>
      </w:r>
      <w:proofErr w:type="gramStart"/>
      <w:r w:rsidR="00F4771D">
        <w:rPr>
          <w:rFonts w:ascii="Times New Roman" w:hAnsi="Times New Roman"/>
          <w:lang w:val="en-US"/>
        </w:rPr>
        <w:t>The Tasks of the Bundesbank.</w:t>
      </w:r>
      <w:proofErr w:type="gramEnd"/>
      <w:r w:rsidR="00F4771D">
        <w:rPr>
          <w:rFonts w:ascii="Times New Roman" w:hAnsi="Times New Roman"/>
          <w:lang w:val="en-US"/>
        </w:rPr>
        <w:t xml:space="preserve"> Frankfurt: Deutsche Bundesbank. </w:t>
      </w:r>
      <w:hyperlink r:id="rId1" w:history="1">
        <w:r w:rsidR="00941AE2" w:rsidRPr="00A61BEE">
          <w:rPr>
            <w:rStyle w:val="Hyperlink"/>
            <w:rFonts w:ascii="Times New Roman" w:hAnsi="Times New Roman"/>
            <w:lang w:val="en-US"/>
          </w:rPr>
          <w:t>http://www.bundesbank.de/50jahre/50jahre_kurzportrait.en.php</w:t>
        </w:r>
      </w:hyperlink>
      <w:r w:rsidR="00941AE2">
        <w:rPr>
          <w:rFonts w:ascii="Times New Roman" w:hAnsi="Times New Roman"/>
          <w:lang w:val="en-US"/>
        </w:rPr>
        <w:t xml:space="preserve"> </w:t>
      </w:r>
    </w:p>
  </w:footnote>
  <w:footnote w:id="2">
    <w:p w:rsidR="00F53E48" w:rsidRPr="00F53E48" w:rsidRDefault="00F53E48">
      <w:pPr>
        <w:pStyle w:val="FootnoteText"/>
        <w:rPr>
          <w:rFonts w:ascii="Times New Roman" w:hAnsi="Times New Roman"/>
          <w:lang w:val="en-US"/>
        </w:rPr>
      </w:pPr>
      <w:r w:rsidRPr="00F53E48">
        <w:rPr>
          <w:rStyle w:val="FootnoteReference"/>
          <w:rFonts w:ascii="Times New Roman" w:hAnsi="Times New Roman"/>
        </w:rPr>
        <w:footnoteRef/>
      </w:r>
      <w:r w:rsidRPr="00F53E48">
        <w:rPr>
          <w:rFonts w:ascii="Times New Roman" w:hAnsi="Times New Roman"/>
        </w:rPr>
        <w:t xml:space="preserve"> </w:t>
      </w:r>
      <w:hyperlink r:id="rId2" w:history="1">
        <w:r w:rsidR="00AE0266" w:rsidRPr="00DC1172">
          <w:rPr>
            <w:rStyle w:val="Hyperlink"/>
            <w:rFonts w:ascii="Times New Roman" w:hAnsi="Times New Roman"/>
          </w:rPr>
          <w:t>http://www.bundesbank.de/aufgaben/aufgaben_vorstand.en.php</w:t>
        </w:r>
      </w:hyperlink>
      <w:r w:rsidR="00AE0266">
        <w:rPr>
          <w:rFonts w:ascii="Times New Roman" w:hAnsi="Times New Roman"/>
        </w:rPr>
        <w:t xml:space="preserve">. </w:t>
      </w:r>
      <w:r w:rsidR="00AE0266" w:rsidRPr="004D2225">
        <w:rPr>
          <w:rFonts w:ascii="Times New Roman" w:hAnsi="Times New Roman"/>
          <w:i/>
        </w:rPr>
        <w:t>Vorstand</w:t>
      </w:r>
      <w:r w:rsidR="00AE0266">
        <w:rPr>
          <w:rFonts w:ascii="Times New Roman" w:hAnsi="Times New Roman"/>
        </w:rPr>
        <w:t>: German for Executive Board</w:t>
      </w:r>
    </w:p>
  </w:footnote>
  <w:footnote w:id="3">
    <w:p w:rsidR="007A18F0" w:rsidRPr="007A18F0" w:rsidRDefault="007A18F0">
      <w:pPr>
        <w:pStyle w:val="FootnoteText"/>
        <w:rPr>
          <w:rFonts w:ascii="Times New Roman" w:hAnsi="Times New Roman"/>
          <w:lang w:val="en-US"/>
        </w:rPr>
      </w:pPr>
      <w:r w:rsidRPr="007A18F0">
        <w:rPr>
          <w:rStyle w:val="FootnoteReference"/>
          <w:rFonts w:ascii="Times New Roman" w:hAnsi="Times New Roman"/>
        </w:rPr>
        <w:footnoteRef/>
      </w:r>
      <w:r w:rsidRPr="007A18F0">
        <w:rPr>
          <w:rFonts w:ascii="Times New Roman" w:hAnsi="Times New Roman"/>
        </w:rPr>
        <w:t xml:space="preserve"> </w:t>
      </w:r>
      <w:hyperlink r:id="rId3" w:history="1">
        <w:r w:rsidR="007662EE" w:rsidRPr="00A61BEE">
          <w:rPr>
            <w:rStyle w:val="Hyperlink"/>
            <w:rFonts w:ascii="Times New Roman" w:hAnsi="Times New Roman"/>
          </w:rPr>
          <w:t>http://www.ecb.eu/ecb/orga/decisions/govc/html/index.en.html</w:t>
        </w:r>
      </w:hyperlink>
      <w:r w:rsidR="007662EE">
        <w:rPr>
          <w:rFonts w:ascii="Times New Roman" w:hAnsi="Times New Roman"/>
        </w:rPr>
        <w:t xml:space="preserve"> </w:t>
      </w:r>
    </w:p>
  </w:footnote>
  <w:footnote w:id="4">
    <w:p w:rsidR="00CE28A1" w:rsidRPr="00CE28A1" w:rsidRDefault="00CE28A1">
      <w:pPr>
        <w:pStyle w:val="FootnoteText"/>
        <w:rPr>
          <w:rFonts w:ascii="Times New Roman" w:hAnsi="Times New Roman"/>
          <w:lang w:val="en-US"/>
        </w:rPr>
      </w:pPr>
      <w:r w:rsidRPr="00CE28A1">
        <w:rPr>
          <w:rStyle w:val="FootnoteReference"/>
          <w:rFonts w:ascii="Times New Roman" w:hAnsi="Times New Roman"/>
        </w:rPr>
        <w:footnoteRef/>
      </w:r>
      <w:r w:rsidRPr="00CE28A1">
        <w:rPr>
          <w:rFonts w:ascii="Times New Roman" w:hAnsi="Times New Roman"/>
        </w:rPr>
        <w:t xml:space="preserve"> </w:t>
      </w:r>
      <w:r w:rsidRPr="00CE28A1">
        <w:rPr>
          <w:rFonts w:ascii="Times New Roman" w:hAnsi="Times New Roman"/>
          <w:lang w:val="en-US"/>
        </w:rPr>
        <w:t xml:space="preserve">From the European Central Bank, </w:t>
      </w:r>
      <w:hyperlink r:id="rId4" w:history="1">
        <w:r w:rsidR="007662EE" w:rsidRPr="00A61BEE">
          <w:rPr>
            <w:rStyle w:val="Hyperlink"/>
            <w:rFonts w:ascii="Times New Roman" w:hAnsi="Times New Roman"/>
            <w:lang w:val="en-US"/>
          </w:rPr>
          <w:t>www.ecb.int</w:t>
        </w:r>
      </w:hyperlink>
      <w:r w:rsidR="007662EE">
        <w:rPr>
          <w:rFonts w:ascii="Times New Roman" w:hAnsi="Times New Roman"/>
          <w:lang w:val="en-US"/>
        </w:rPr>
        <w:t xml:space="preserve"> </w:t>
      </w:r>
    </w:p>
  </w:footnote>
  <w:footnote w:id="5">
    <w:p w:rsidR="00CE28A1" w:rsidRPr="00CE28A1" w:rsidRDefault="00CE28A1">
      <w:pPr>
        <w:pStyle w:val="FootnoteText"/>
        <w:rPr>
          <w:rFonts w:ascii="Times New Roman" w:hAnsi="Times New Roman"/>
          <w:lang w:val="en-US"/>
        </w:rPr>
      </w:pPr>
      <w:r w:rsidRPr="00CE28A1">
        <w:rPr>
          <w:rStyle w:val="FootnoteReference"/>
          <w:rFonts w:ascii="Times New Roman" w:hAnsi="Times New Roman"/>
        </w:rPr>
        <w:footnoteRef/>
      </w:r>
      <w:r w:rsidRPr="00CE28A1">
        <w:rPr>
          <w:rFonts w:ascii="Times New Roman" w:hAnsi="Times New Roman"/>
        </w:rPr>
        <w:t xml:space="preserve"> </w:t>
      </w:r>
      <w:r w:rsidRPr="00CE28A1">
        <w:rPr>
          <w:rFonts w:ascii="Times New Roman" w:hAnsi="Times New Roman"/>
          <w:lang w:val="en-US"/>
        </w:rPr>
        <w:t>Interest rates are from the Bundesbank.</w:t>
      </w:r>
    </w:p>
  </w:footnote>
  <w:footnote w:id="6">
    <w:p w:rsidR="00FA7BA0" w:rsidRPr="00FA7BA0" w:rsidRDefault="00FA7BA0">
      <w:pPr>
        <w:pStyle w:val="FootnoteText"/>
        <w:rPr>
          <w:rFonts w:ascii="Times New Roman" w:hAnsi="Times New Roman"/>
          <w:lang w:val="en-US"/>
        </w:rPr>
      </w:pPr>
      <w:r w:rsidRPr="00FA7BA0">
        <w:rPr>
          <w:rStyle w:val="FootnoteReference"/>
          <w:rFonts w:ascii="Times New Roman" w:hAnsi="Times New Roman"/>
        </w:rPr>
        <w:footnoteRef/>
      </w:r>
      <w:r w:rsidRPr="00FA7BA0">
        <w:rPr>
          <w:rFonts w:ascii="Times New Roman" w:hAnsi="Times New Roman"/>
        </w:rPr>
        <w:t xml:space="preserve"> </w:t>
      </w:r>
      <w:r w:rsidRPr="00FA7BA0">
        <w:rPr>
          <w:rFonts w:ascii="Times New Roman" w:hAnsi="Times New Roman"/>
          <w:lang w:val="en-US"/>
        </w:rPr>
        <w:t>------. 2010. Financial Stability Review. Frankfurt: Deutsche Bundesbank, 17.</w:t>
      </w:r>
    </w:p>
  </w:footnote>
  <w:footnote w:id="7">
    <w:p w:rsidR="003A3A8C" w:rsidRPr="00C66F9E" w:rsidRDefault="003A3A8C">
      <w:pPr>
        <w:pStyle w:val="FootnoteText"/>
        <w:rPr>
          <w:rFonts w:asciiTheme="majorBidi" w:hAnsiTheme="majorBidi" w:cstheme="majorBidi"/>
          <w:lang w:val="en-US"/>
        </w:rPr>
      </w:pPr>
      <w:r w:rsidRPr="00C66F9E">
        <w:rPr>
          <w:rStyle w:val="FootnoteReference"/>
          <w:rFonts w:asciiTheme="majorBidi" w:hAnsiTheme="majorBidi" w:cstheme="majorBidi"/>
        </w:rPr>
        <w:footnoteRef/>
      </w:r>
      <w:r w:rsidRPr="00C66F9E">
        <w:rPr>
          <w:rFonts w:asciiTheme="majorBidi" w:hAnsiTheme="majorBidi" w:cstheme="majorBidi"/>
        </w:rPr>
        <w:t xml:space="preserve"> </w:t>
      </w:r>
      <w:r w:rsidRPr="00C66F9E">
        <w:rPr>
          <w:rFonts w:asciiTheme="majorBidi" w:hAnsiTheme="majorBidi" w:cstheme="majorBidi"/>
          <w:lang w:val="en-US"/>
        </w:rPr>
        <w:t xml:space="preserve">German: </w:t>
      </w:r>
      <w:proofErr w:type="spellStart"/>
      <w:r w:rsidRPr="004D2225">
        <w:rPr>
          <w:rFonts w:asciiTheme="majorBidi" w:hAnsiTheme="majorBidi" w:cstheme="majorBidi"/>
          <w:i/>
          <w:lang w:val="en-US"/>
        </w:rPr>
        <w:t>Sparkassen</w:t>
      </w:r>
      <w:proofErr w:type="spellEnd"/>
      <w:r w:rsidR="00C1458A" w:rsidRPr="004D2225">
        <w:rPr>
          <w:rFonts w:asciiTheme="majorBidi" w:hAnsiTheme="majorBidi" w:cstheme="majorBidi"/>
          <w:i/>
          <w:lang w:val="en-US"/>
        </w:rPr>
        <w:t>/</w:t>
      </w:r>
      <w:proofErr w:type="spellStart"/>
      <w:r w:rsidR="00C1458A" w:rsidRPr="004D2225">
        <w:rPr>
          <w:rFonts w:asciiTheme="majorBidi" w:hAnsiTheme="majorBidi" w:cstheme="majorBidi"/>
          <w:i/>
          <w:lang w:val="en-US"/>
        </w:rPr>
        <w:t>Landesbanken</w:t>
      </w:r>
      <w:proofErr w:type="spellEnd"/>
    </w:p>
  </w:footnote>
  <w:footnote w:id="8">
    <w:p w:rsidR="00C66F9E" w:rsidRPr="00C66F9E" w:rsidRDefault="00C66F9E" w:rsidP="00C66F9E">
      <w:pPr>
        <w:pStyle w:val="FootnoteText"/>
        <w:rPr>
          <w:lang w:val="en-US"/>
        </w:rPr>
      </w:pPr>
      <w:r w:rsidRPr="00C66F9E">
        <w:rPr>
          <w:rStyle w:val="FootnoteReference"/>
          <w:rFonts w:asciiTheme="majorBidi" w:hAnsiTheme="majorBidi" w:cstheme="majorBidi"/>
        </w:rPr>
        <w:footnoteRef/>
      </w:r>
      <w:r w:rsidRPr="00C66F9E">
        <w:rPr>
          <w:rFonts w:asciiTheme="majorBidi" w:hAnsiTheme="majorBidi" w:cstheme="majorBidi"/>
        </w:rPr>
        <w:t xml:space="preserve"> </w:t>
      </w:r>
      <w:r w:rsidRPr="00C66F9E">
        <w:rPr>
          <w:rFonts w:asciiTheme="majorBidi" w:hAnsiTheme="majorBidi" w:cstheme="majorBidi"/>
          <w:lang w:val="en-US"/>
        </w:rPr>
        <w:t>Andreas Busch</w:t>
      </w:r>
      <w:r>
        <w:rPr>
          <w:rFonts w:asciiTheme="majorBidi" w:hAnsiTheme="majorBidi" w:cstheme="majorBidi"/>
          <w:lang w:val="en-US"/>
        </w:rPr>
        <w:t xml:space="preserve">. 2009. Banking Regulation and Globalization. </w:t>
      </w:r>
      <w:proofErr w:type="gramStart"/>
      <w:r>
        <w:rPr>
          <w:rFonts w:asciiTheme="majorBidi" w:hAnsiTheme="majorBidi" w:cstheme="majorBidi"/>
          <w:lang w:val="en-US"/>
        </w:rPr>
        <w:t>Oxford University Press, 75.</w:t>
      </w:r>
      <w:proofErr w:type="gramEnd"/>
    </w:p>
  </w:footnote>
  <w:footnote w:id="9">
    <w:p w:rsidR="0085542B" w:rsidRPr="0085542B" w:rsidRDefault="0085542B">
      <w:pPr>
        <w:pStyle w:val="FootnoteText"/>
        <w:rPr>
          <w:rFonts w:ascii="Times New Roman" w:hAnsi="Times New Roman"/>
          <w:lang w:val="en-US"/>
        </w:rPr>
      </w:pPr>
      <w:r w:rsidRPr="0085542B">
        <w:rPr>
          <w:rStyle w:val="FootnoteReference"/>
          <w:rFonts w:ascii="Times New Roman" w:hAnsi="Times New Roman"/>
        </w:rPr>
        <w:footnoteRef/>
      </w:r>
      <w:r w:rsidRPr="0085542B">
        <w:rPr>
          <w:rFonts w:ascii="Times New Roman" w:hAnsi="Times New Roman"/>
        </w:rPr>
        <w:t xml:space="preserve"> </w:t>
      </w:r>
      <w:r w:rsidRPr="0085542B">
        <w:rPr>
          <w:rFonts w:ascii="Times New Roman" w:hAnsi="Times New Roman"/>
          <w:lang w:val="en-US"/>
        </w:rPr>
        <w:t xml:space="preserve">German: </w:t>
      </w:r>
      <w:proofErr w:type="spellStart"/>
      <w:r w:rsidRPr="004D2225">
        <w:rPr>
          <w:rFonts w:ascii="Times New Roman" w:hAnsi="Times New Roman"/>
          <w:i/>
          <w:lang w:val="en-US"/>
        </w:rPr>
        <w:t>Kreditwesengesetz</w:t>
      </w:r>
      <w:proofErr w:type="spellEnd"/>
      <w:r w:rsidRPr="0085542B">
        <w:rPr>
          <w:rFonts w:ascii="Times New Roman" w:hAnsi="Times New Roman"/>
          <w:lang w:val="en-US"/>
        </w:rPr>
        <w:t>, or KWG</w:t>
      </w:r>
    </w:p>
  </w:footnote>
  <w:footnote w:id="10">
    <w:p w:rsidR="005D2DDF" w:rsidRPr="005D2DDF" w:rsidRDefault="005D2DDF">
      <w:pPr>
        <w:pStyle w:val="FootnoteText"/>
        <w:rPr>
          <w:lang w:val="en-US"/>
        </w:rPr>
      </w:pPr>
      <w:r w:rsidRPr="0085542B">
        <w:rPr>
          <w:rStyle w:val="FootnoteReference"/>
          <w:rFonts w:ascii="Times New Roman" w:hAnsi="Times New Roman"/>
        </w:rPr>
        <w:footnoteRef/>
      </w:r>
      <w:r w:rsidRPr="0085542B">
        <w:rPr>
          <w:rFonts w:ascii="Times New Roman" w:hAnsi="Times New Roman"/>
        </w:rPr>
        <w:t xml:space="preserve"> </w:t>
      </w:r>
      <w:proofErr w:type="gramStart"/>
      <w:r w:rsidRPr="0085542B">
        <w:rPr>
          <w:rFonts w:ascii="Times New Roman" w:hAnsi="Times New Roman"/>
          <w:lang w:val="en-US"/>
        </w:rPr>
        <w:t xml:space="preserve">Jan Pieter </w:t>
      </w:r>
      <w:proofErr w:type="spellStart"/>
      <w:r w:rsidRPr="0085542B">
        <w:rPr>
          <w:rFonts w:ascii="Times New Roman" w:hAnsi="Times New Roman"/>
          <w:lang w:val="en-US"/>
        </w:rPr>
        <w:t>Krahnen</w:t>
      </w:r>
      <w:proofErr w:type="spellEnd"/>
      <w:r w:rsidRPr="0085542B">
        <w:rPr>
          <w:rFonts w:ascii="Times New Roman" w:hAnsi="Times New Roman"/>
          <w:lang w:val="en-US"/>
        </w:rPr>
        <w:t xml:space="preserve"> and </w:t>
      </w:r>
      <w:proofErr w:type="spellStart"/>
      <w:r w:rsidRPr="0085542B">
        <w:rPr>
          <w:rFonts w:ascii="Times New Roman" w:hAnsi="Times New Roman"/>
          <w:lang w:val="en-US"/>
        </w:rPr>
        <w:t>Reinhard</w:t>
      </w:r>
      <w:proofErr w:type="spellEnd"/>
      <w:r w:rsidRPr="0085542B">
        <w:rPr>
          <w:rFonts w:ascii="Times New Roman" w:hAnsi="Times New Roman"/>
          <w:lang w:val="en-US"/>
        </w:rPr>
        <w:t xml:space="preserve"> H. Schmidt, ed. 2004</w:t>
      </w:r>
      <w:r w:rsidRPr="004D5EFC">
        <w:rPr>
          <w:rFonts w:ascii="Times New Roman" w:hAnsi="Times New Roman"/>
          <w:lang w:val="en-US"/>
        </w:rPr>
        <w:t>.</w:t>
      </w:r>
      <w:proofErr w:type="gramEnd"/>
      <w:r w:rsidRPr="004D5EFC">
        <w:rPr>
          <w:rFonts w:ascii="Times New Roman" w:hAnsi="Times New Roman"/>
          <w:lang w:val="en-US"/>
        </w:rPr>
        <w:t xml:space="preserve"> </w:t>
      </w:r>
      <w:proofErr w:type="gramStart"/>
      <w:r w:rsidRPr="004D5EFC">
        <w:rPr>
          <w:rFonts w:ascii="Times New Roman" w:hAnsi="Times New Roman"/>
          <w:lang w:val="en-US"/>
        </w:rPr>
        <w:t>The German Financial System.</w:t>
      </w:r>
      <w:proofErr w:type="gramEnd"/>
      <w:r w:rsidRPr="004D5EFC">
        <w:rPr>
          <w:rFonts w:ascii="Times New Roman" w:hAnsi="Times New Roman"/>
          <w:lang w:val="en-US"/>
        </w:rPr>
        <w:t xml:space="preserve"> </w:t>
      </w:r>
      <w:proofErr w:type="gramStart"/>
      <w:r w:rsidRPr="004D5EFC">
        <w:rPr>
          <w:rFonts w:ascii="Times New Roman" w:hAnsi="Times New Roman"/>
          <w:lang w:val="en-US"/>
        </w:rPr>
        <w:t>Oxford University Press, 31.</w:t>
      </w:r>
      <w:proofErr w:type="gramEnd"/>
    </w:p>
  </w:footnote>
  <w:footnote w:id="11">
    <w:p w:rsidR="00957B58" w:rsidRPr="00957B58" w:rsidRDefault="00957B58">
      <w:pPr>
        <w:pStyle w:val="FootnoteText"/>
        <w:rPr>
          <w:rFonts w:ascii="Times New Roman" w:hAnsi="Times New Roman"/>
          <w:lang w:val="en-US"/>
        </w:rPr>
      </w:pPr>
      <w:r w:rsidRPr="00957B58">
        <w:rPr>
          <w:rStyle w:val="FootnoteReference"/>
          <w:rFonts w:ascii="Times New Roman" w:hAnsi="Times New Roman"/>
        </w:rPr>
        <w:footnoteRef/>
      </w:r>
      <w:r w:rsidRPr="00957B58">
        <w:rPr>
          <w:rFonts w:ascii="Times New Roman" w:hAnsi="Times New Roman"/>
        </w:rPr>
        <w:t xml:space="preserve"> </w:t>
      </w:r>
      <w:proofErr w:type="gramStart"/>
      <w:r w:rsidRPr="00957B58">
        <w:rPr>
          <w:rFonts w:ascii="Times New Roman" w:hAnsi="Times New Roman"/>
          <w:lang w:val="en-US"/>
        </w:rPr>
        <w:t>Ibid.,</w:t>
      </w:r>
      <w:proofErr w:type="gramEnd"/>
      <w:r w:rsidRPr="00957B58">
        <w:rPr>
          <w:rFonts w:ascii="Times New Roman" w:hAnsi="Times New Roman"/>
          <w:lang w:val="en-US"/>
        </w:rPr>
        <w:t xml:space="preserve"> 38</w:t>
      </w:r>
      <w:r>
        <w:rPr>
          <w:rFonts w:ascii="Times New Roman" w:hAnsi="Times New Roman"/>
          <w:lang w:val="en-US"/>
        </w:rPr>
        <w:t xml:space="preserve">. </w:t>
      </w:r>
      <w:proofErr w:type="gramStart"/>
      <w:r>
        <w:rPr>
          <w:rFonts w:ascii="Times New Roman" w:hAnsi="Times New Roman"/>
          <w:lang w:val="en-US"/>
        </w:rPr>
        <w:t xml:space="preserve">English translation of </w:t>
      </w:r>
      <w:proofErr w:type="spellStart"/>
      <w:r>
        <w:rPr>
          <w:rFonts w:ascii="Times New Roman" w:hAnsi="Times New Roman"/>
          <w:lang w:val="en-US"/>
        </w:rPr>
        <w:t>BAKred</w:t>
      </w:r>
      <w:proofErr w:type="spellEnd"/>
      <w:r>
        <w:rPr>
          <w:rFonts w:ascii="Times New Roman" w:hAnsi="Times New Roman"/>
          <w:lang w:val="en-US"/>
        </w:rPr>
        <w:t xml:space="preserve"> from this book.</w:t>
      </w:r>
      <w:proofErr w:type="gramEnd"/>
      <w:r w:rsidR="00AD20FB">
        <w:rPr>
          <w:rFonts w:ascii="Times New Roman" w:hAnsi="Times New Roman"/>
          <w:lang w:val="en-US"/>
        </w:rPr>
        <w:t xml:space="preserve"> The </w:t>
      </w:r>
      <w:proofErr w:type="spellStart"/>
      <w:r w:rsidR="00AD20FB">
        <w:rPr>
          <w:rFonts w:ascii="Times New Roman" w:hAnsi="Times New Roman"/>
          <w:lang w:val="en-US"/>
        </w:rPr>
        <w:t>BaFin</w:t>
      </w:r>
      <w:proofErr w:type="spellEnd"/>
      <w:r w:rsidR="00AD20FB">
        <w:rPr>
          <w:rFonts w:ascii="Times New Roman" w:hAnsi="Times New Roman"/>
          <w:lang w:val="en-US"/>
        </w:rPr>
        <w:t xml:space="preserve"> succeeded the </w:t>
      </w:r>
      <w:proofErr w:type="spellStart"/>
      <w:r w:rsidR="00AD20FB">
        <w:rPr>
          <w:rFonts w:ascii="Times New Roman" w:hAnsi="Times New Roman"/>
          <w:lang w:val="en-US"/>
        </w:rPr>
        <w:t>BAKred</w:t>
      </w:r>
      <w:proofErr w:type="spellEnd"/>
      <w:r w:rsidR="00AD20FB">
        <w:rPr>
          <w:rFonts w:ascii="Times New Roman" w:hAnsi="Times New Roman"/>
          <w:lang w:val="en-US"/>
        </w:rPr>
        <w:t xml:space="preserve"> on May 1, 2002.</w:t>
      </w:r>
    </w:p>
  </w:footnote>
  <w:footnote w:id="12">
    <w:p w:rsidR="002E11A8" w:rsidRPr="00AF53B0" w:rsidRDefault="002E11A8">
      <w:pPr>
        <w:pStyle w:val="FootnoteText"/>
        <w:rPr>
          <w:rFonts w:ascii="Times New Roman" w:hAnsi="Times New Roman"/>
          <w:lang w:val="en-US"/>
        </w:rPr>
      </w:pPr>
      <w:r w:rsidRPr="00AF53B0">
        <w:rPr>
          <w:rStyle w:val="FootnoteReference"/>
          <w:rFonts w:ascii="Times New Roman" w:hAnsi="Times New Roman"/>
        </w:rPr>
        <w:footnoteRef/>
      </w:r>
      <w:r w:rsidRPr="00AF53B0">
        <w:rPr>
          <w:rFonts w:ascii="Times New Roman" w:hAnsi="Times New Roman"/>
        </w:rPr>
        <w:t xml:space="preserve"> </w:t>
      </w:r>
      <w:proofErr w:type="gramStart"/>
      <w:r w:rsidRPr="00AF53B0">
        <w:rPr>
          <w:rFonts w:ascii="Times New Roman" w:hAnsi="Times New Roman"/>
          <w:lang w:val="en-US"/>
        </w:rPr>
        <w:t>Busch, 95.</w:t>
      </w:r>
      <w:proofErr w:type="gramEnd"/>
    </w:p>
  </w:footnote>
  <w:footnote w:id="13">
    <w:p w:rsidR="00AD20FB" w:rsidRPr="00AD20FB" w:rsidRDefault="00AD20FB">
      <w:pPr>
        <w:pStyle w:val="FootnoteText"/>
        <w:rPr>
          <w:rFonts w:asciiTheme="majorBidi" w:hAnsiTheme="majorBidi" w:cstheme="majorBidi"/>
          <w:lang w:val="en-US"/>
        </w:rPr>
      </w:pPr>
      <w:r w:rsidRPr="00AD20FB">
        <w:rPr>
          <w:rStyle w:val="FootnoteReference"/>
          <w:rFonts w:asciiTheme="majorBidi" w:hAnsiTheme="majorBidi" w:cstheme="majorBidi"/>
        </w:rPr>
        <w:footnoteRef/>
      </w:r>
      <w:r w:rsidRPr="00AD20FB">
        <w:rPr>
          <w:rFonts w:asciiTheme="majorBidi" w:hAnsiTheme="majorBidi" w:cstheme="majorBidi"/>
        </w:rPr>
        <w:t xml:space="preserve"> </w:t>
      </w:r>
      <w:r w:rsidRPr="00AD20FB">
        <w:rPr>
          <w:rFonts w:asciiTheme="majorBidi" w:hAnsiTheme="majorBidi" w:cstheme="majorBidi"/>
          <w:lang w:val="en-US"/>
        </w:rPr>
        <w:t xml:space="preserve">German: </w:t>
      </w:r>
      <w:proofErr w:type="spellStart"/>
      <w:r w:rsidRPr="000F0E36">
        <w:rPr>
          <w:rFonts w:asciiTheme="majorBidi" w:hAnsiTheme="majorBidi" w:cstheme="majorBidi"/>
          <w:i/>
          <w:lang w:val="en-US"/>
        </w:rPr>
        <w:t>Gesetz</w:t>
      </w:r>
      <w:proofErr w:type="spellEnd"/>
      <w:r w:rsidRPr="000F0E36">
        <w:rPr>
          <w:rFonts w:asciiTheme="majorBidi" w:hAnsiTheme="majorBidi" w:cstheme="majorBidi"/>
          <w:i/>
          <w:lang w:val="en-US"/>
        </w:rPr>
        <w:t xml:space="preserve"> </w:t>
      </w:r>
      <w:proofErr w:type="spellStart"/>
      <w:r w:rsidRPr="000F0E36">
        <w:rPr>
          <w:rFonts w:asciiTheme="majorBidi" w:hAnsiTheme="majorBidi" w:cstheme="majorBidi"/>
          <w:i/>
          <w:lang w:val="en-US"/>
        </w:rPr>
        <w:t>uber</w:t>
      </w:r>
      <w:proofErr w:type="spellEnd"/>
      <w:r w:rsidRPr="000F0E36">
        <w:rPr>
          <w:rFonts w:asciiTheme="majorBidi" w:hAnsiTheme="majorBidi" w:cstheme="majorBidi"/>
          <w:i/>
          <w:lang w:val="en-US"/>
        </w:rPr>
        <w:t xml:space="preserve"> die </w:t>
      </w:r>
      <w:proofErr w:type="spellStart"/>
      <w:r w:rsidRPr="000F0E36">
        <w:rPr>
          <w:rFonts w:asciiTheme="majorBidi" w:hAnsiTheme="majorBidi" w:cstheme="majorBidi"/>
          <w:i/>
          <w:lang w:val="en-US"/>
        </w:rPr>
        <w:t>integrierte</w:t>
      </w:r>
      <w:proofErr w:type="spellEnd"/>
      <w:r w:rsidRPr="000F0E36">
        <w:rPr>
          <w:rFonts w:asciiTheme="majorBidi" w:hAnsiTheme="majorBidi" w:cstheme="majorBidi"/>
          <w:i/>
          <w:lang w:val="en-US"/>
        </w:rPr>
        <w:t xml:space="preserve"> </w:t>
      </w:r>
      <w:proofErr w:type="spellStart"/>
      <w:r w:rsidRPr="000F0E36">
        <w:rPr>
          <w:rFonts w:asciiTheme="majorBidi" w:hAnsiTheme="majorBidi" w:cstheme="majorBidi"/>
          <w:i/>
          <w:lang w:val="en-US"/>
        </w:rPr>
        <w:t>Finanzaufsicht</w:t>
      </w:r>
      <w:proofErr w:type="spellEnd"/>
      <w:r w:rsidRPr="00AD20FB">
        <w:rPr>
          <w:rFonts w:asciiTheme="majorBidi" w:hAnsiTheme="majorBidi" w:cstheme="majorBidi"/>
          <w:lang w:val="en-US"/>
        </w:rPr>
        <w:t xml:space="preserve"> (</w:t>
      </w:r>
      <w:proofErr w:type="spellStart"/>
      <w:r w:rsidRPr="00AD20FB">
        <w:rPr>
          <w:rFonts w:asciiTheme="majorBidi" w:hAnsiTheme="majorBidi" w:cstheme="majorBidi"/>
          <w:lang w:val="en-US"/>
        </w:rPr>
        <w:t>FinDAG</w:t>
      </w:r>
      <w:proofErr w:type="spellEnd"/>
      <w:r w:rsidRPr="00AD20FB">
        <w:rPr>
          <w:rFonts w:asciiTheme="majorBidi" w:hAnsiTheme="majorBidi" w:cstheme="majorBidi"/>
          <w:lang w:val="en-US"/>
        </w:rPr>
        <w:t>)</w:t>
      </w:r>
    </w:p>
  </w:footnote>
  <w:footnote w:id="14">
    <w:p w:rsidR="007F756A" w:rsidRPr="007F756A" w:rsidRDefault="007F756A">
      <w:pPr>
        <w:pStyle w:val="FootnoteText"/>
        <w:rPr>
          <w:rFonts w:ascii="Times New Roman" w:hAnsi="Times New Roman"/>
          <w:lang w:val="en-US"/>
        </w:rPr>
      </w:pPr>
      <w:r w:rsidRPr="007F756A">
        <w:rPr>
          <w:rStyle w:val="FootnoteReference"/>
          <w:rFonts w:ascii="Times New Roman" w:hAnsi="Times New Roman"/>
        </w:rPr>
        <w:footnoteRef/>
      </w:r>
      <w:r w:rsidRPr="007F756A">
        <w:rPr>
          <w:rFonts w:ascii="Times New Roman" w:hAnsi="Times New Roman"/>
        </w:rPr>
        <w:t xml:space="preserve"> </w:t>
      </w:r>
      <w:r w:rsidRPr="007F756A">
        <w:rPr>
          <w:rFonts w:ascii="Times New Roman" w:hAnsi="Times New Roman"/>
          <w:lang w:val="en-US"/>
        </w:rPr>
        <w:t>The big banks (In Germa</w:t>
      </w:r>
      <w:r w:rsidR="002E11A8">
        <w:rPr>
          <w:rFonts w:ascii="Times New Roman" w:hAnsi="Times New Roman"/>
          <w:lang w:val="en-US"/>
        </w:rPr>
        <w:t xml:space="preserve">n: </w:t>
      </w:r>
      <w:proofErr w:type="spellStart"/>
      <w:r w:rsidR="002E11A8" w:rsidRPr="000F0E36">
        <w:rPr>
          <w:rFonts w:ascii="Times New Roman" w:hAnsi="Times New Roman"/>
          <w:i/>
          <w:lang w:val="en-US"/>
        </w:rPr>
        <w:t>Grossbanken</w:t>
      </w:r>
      <w:proofErr w:type="spellEnd"/>
      <w:r w:rsidR="002E11A8">
        <w:rPr>
          <w:rFonts w:ascii="Times New Roman" w:hAnsi="Times New Roman"/>
          <w:lang w:val="en-US"/>
        </w:rPr>
        <w:t>) represented 20</w:t>
      </w:r>
      <w:r w:rsidRPr="007F756A">
        <w:rPr>
          <w:rFonts w:ascii="Times New Roman" w:hAnsi="Times New Roman"/>
          <w:lang w:val="en-US"/>
        </w:rPr>
        <w:t xml:space="preserve"> percent of ALL German</w:t>
      </w:r>
      <w:r w:rsidR="002E11A8">
        <w:rPr>
          <w:rFonts w:ascii="Times New Roman" w:hAnsi="Times New Roman"/>
          <w:lang w:val="en-US"/>
        </w:rPr>
        <w:t xml:space="preserve"> bank</w:t>
      </w:r>
      <w:r w:rsidRPr="007F756A">
        <w:rPr>
          <w:rFonts w:ascii="Times New Roman" w:hAnsi="Times New Roman"/>
          <w:lang w:val="en-US"/>
        </w:rPr>
        <w:t xml:space="preserve"> assets, not those controlled by p</w:t>
      </w:r>
      <w:r w:rsidR="002E11A8">
        <w:rPr>
          <w:rFonts w:ascii="Times New Roman" w:hAnsi="Times New Roman"/>
          <w:lang w:val="en-US"/>
        </w:rPr>
        <w:t>rivate commercial banks, in 2009</w:t>
      </w:r>
      <w:r w:rsidRPr="007F756A">
        <w:rPr>
          <w:rFonts w:ascii="Times New Roman" w:hAnsi="Times New Roman"/>
          <w:lang w:val="en-US"/>
        </w:rPr>
        <w:t>.</w:t>
      </w:r>
    </w:p>
  </w:footnote>
  <w:footnote w:id="15">
    <w:p w:rsidR="006041A9" w:rsidRPr="006041A9" w:rsidRDefault="006041A9">
      <w:pPr>
        <w:pStyle w:val="FootnoteText"/>
        <w:rPr>
          <w:rFonts w:ascii="Times New Roman" w:hAnsi="Times New Roman"/>
          <w:lang w:val="en-US"/>
        </w:rPr>
      </w:pPr>
      <w:r w:rsidRPr="006041A9">
        <w:rPr>
          <w:rStyle w:val="FootnoteReference"/>
          <w:rFonts w:ascii="Times New Roman" w:hAnsi="Times New Roman"/>
        </w:rPr>
        <w:footnoteRef/>
      </w:r>
      <w:r w:rsidRPr="006041A9">
        <w:rPr>
          <w:rFonts w:ascii="Times New Roman" w:hAnsi="Times New Roman"/>
        </w:rPr>
        <w:t xml:space="preserve"> </w:t>
      </w:r>
      <w:r w:rsidRPr="006041A9">
        <w:rPr>
          <w:rFonts w:ascii="Times New Roman" w:hAnsi="Times New Roman"/>
          <w:lang w:val="en-US"/>
        </w:rPr>
        <w:t xml:space="preserve">OECD </w:t>
      </w:r>
      <w:r>
        <w:rPr>
          <w:rFonts w:ascii="Times New Roman" w:hAnsi="Times New Roman"/>
          <w:lang w:val="en-US"/>
        </w:rPr>
        <w:t>Economic Surveys: Germany. 2010. Organization for Economic Co-Operation and Development,</w:t>
      </w:r>
      <w:r w:rsidRPr="006041A9">
        <w:rPr>
          <w:rFonts w:ascii="Times New Roman" w:hAnsi="Times New Roman"/>
          <w:lang w:val="en-US"/>
        </w:rPr>
        <w:t xml:space="preserve"> 93.</w:t>
      </w:r>
      <w:r w:rsidR="00695F25">
        <w:rPr>
          <w:rFonts w:ascii="Times New Roman" w:hAnsi="Times New Roman"/>
          <w:lang w:val="en-US"/>
        </w:rPr>
        <w:t xml:space="preserve"> All figures regarding number of banks, branches, and market share in this paragraph are from this source.</w:t>
      </w:r>
      <w:r w:rsidR="00E63312">
        <w:rPr>
          <w:rFonts w:ascii="Times New Roman" w:hAnsi="Times New Roman"/>
          <w:lang w:val="en-US"/>
        </w:rPr>
        <w:t xml:space="preserve"> </w:t>
      </w:r>
      <w:proofErr w:type="gramStart"/>
      <w:r w:rsidR="00E63312">
        <w:rPr>
          <w:rFonts w:ascii="Times New Roman" w:hAnsi="Times New Roman"/>
          <w:lang w:val="en-US"/>
        </w:rPr>
        <w:t>All information taken from Table 4.2 in Box 4.2.</w:t>
      </w:r>
      <w:proofErr w:type="gramEnd"/>
    </w:p>
  </w:footnote>
  <w:footnote w:id="16">
    <w:p w:rsidR="00B9002E" w:rsidRPr="00DC6FEA" w:rsidRDefault="00B9002E">
      <w:pPr>
        <w:pStyle w:val="FootnoteText"/>
        <w:rPr>
          <w:rFonts w:ascii="Times New Roman" w:hAnsi="Times New Roman"/>
          <w:lang w:val="en-US"/>
        </w:rPr>
      </w:pPr>
      <w:r w:rsidRPr="00DC6FEA">
        <w:rPr>
          <w:rStyle w:val="FootnoteReference"/>
          <w:rFonts w:ascii="Times New Roman" w:hAnsi="Times New Roman"/>
        </w:rPr>
        <w:footnoteRef/>
      </w:r>
      <w:r w:rsidRPr="00DC6FEA">
        <w:rPr>
          <w:rFonts w:ascii="Times New Roman" w:hAnsi="Times New Roman"/>
        </w:rPr>
        <w:t xml:space="preserve"> Busch, 93.</w:t>
      </w:r>
    </w:p>
  </w:footnote>
  <w:footnote w:id="17">
    <w:p w:rsidR="00DC6FEA" w:rsidRPr="00DC6FEA" w:rsidRDefault="00DC6FEA">
      <w:pPr>
        <w:pStyle w:val="FootnoteText"/>
        <w:rPr>
          <w:lang w:val="en-US"/>
        </w:rPr>
      </w:pPr>
      <w:r w:rsidRPr="00DC6FEA">
        <w:rPr>
          <w:rStyle w:val="FootnoteReference"/>
          <w:rFonts w:ascii="Times New Roman" w:hAnsi="Times New Roman"/>
        </w:rPr>
        <w:footnoteRef/>
      </w:r>
      <w:r w:rsidRPr="00DC6FEA">
        <w:rPr>
          <w:rFonts w:ascii="Times New Roman" w:hAnsi="Times New Roman"/>
        </w:rPr>
        <w:t xml:space="preserve"> </w:t>
      </w:r>
      <w:r w:rsidRPr="00DC6FEA">
        <w:rPr>
          <w:rFonts w:ascii="Times New Roman" w:hAnsi="Times New Roman"/>
          <w:lang w:val="en-US"/>
        </w:rPr>
        <w:t xml:space="preserve">Composed of the </w:t>
      </w:r>
      <w:r w:rsidRPr="00DC6FEA">
        <w:rPr>
          <w:rFonts w:ascii="Times New Roman" w:hAnsi="Times New Roman"/>
          <w:i/>
          <w:lang w:val="en-US"/>
        </w:rPr>
        <w:t>Bundestag</w:t>
      </w:r>
      <w:r w:rsidRPr="00DC6FEA">
        <w:rPr>
          <w:rFonts w:ascii="Times New Roman" w:hAnsi="Times New Roman"/>
          <w:lang w:val="en-US"/>
        </w:rPr>
        <w:t xml:space="preserve"> (Federal Diet, lower house) and </w:t>
      </w:r>
      <w:proofErr w:type="spellStart"/>
      <w:r w:rsidRPr="00DC6FEA">
        <w:rPr>
          <w:rFonts w:ascii="Times New Roman" w:hAnsi="Times New Roman"/>
          <w:i/>
          <w:lang w:val="en-US"/>
        </w:rPr>
        <w:t>Bundesrat</w:t>
      </w:r>
      <w:proofErr w:type="spellEnd"/>
      <w:r w:rsidRPr="00DC6FEA">
        <w:rPr>
          <w:rFonts w:ascii="Times New Roman" w:hAnsi="Times New Roman"/>
          <w:lang w:val="en-US"/>
        </w:rPr>
        <w:t xml:space="preserve"> (Federal Council, upper house)</w:t>
      </w:r>
    </w:p>
  </w:footnote>
  <w:footnote w:id="18">
    <w:p w:rsidR="00356A69" w:rsidRPr="00356A69" w:rsidRDefault="00356A69">
      <w:pPr>
        <w:pStyle w:val="FootnoteText"/>
        <w:rPr>
          <w:rFonts w:ascii="Times New Roman" w:hAnsi="Times New Roman"/>
          <w:lang w:val="en-US"/>
        </w:rPr>
      </w:pPr>
      <w:r w:rsidRPr="00356A69">
        <w:rPr>
          <w:rStyle w:val="FootnoteReference"/>
          <w:rFonts w:ascii="Times New Roman" w:hAnsi="Times New Roman"/>
        </w:rPr>
        <w:footnoteRef/>
      </w:r>
      <w:r w:rsidRPr="00356A69">
        <w:rPr>
          <w:rFonts w:ascii="Times New Roman" w:hAnsi="Times New Roman"/>
        </w:rPr>
        <w:t xml:space="preserve"> From OECD Economic Surveys: Germany: 2010</w:t>
      </w:r>
    </w:p>
  </w:footnote>
  <w:footnote w:id="19">
    <w:p w:rsidR="00897BC1" w:rsidRPr="004506F2" w:rsidRDefault="00897BC1">
      <w:pPr>
        <w:pStyle w:val="FootnoteText"/>
        <w:rPr>
          <w:rFonts w:ascii="Times New Roman" w:hAnsi="Times New Roman"/>
          <w:lang w:val="en-US"/>
        </w:rPr>
      </w:pPr>
      <w:r w:rsidRPr="004506F2">
        <w:rPr>
          <w:rStyle w:val="FootnoteReference"/>
          <w:rFonts w:ascii="Times New Roman" w:hAnsi="Times New Roman"/>
        </w:rPr>
        <w:footnoteRef/>
      </w:r>
      <w:r w:rsidRPr="004506F2">
        <w:rPr>
          <w:rFonts w:ascii="Times New Roman" w:hAnsi="Times New Roman"/>
        </w:rPr>
        <w:t xml:space="preserve"> </w:t>
      </w:r>
      <w:r w:rsidRPr="004506F2">
        <w:rPr>
          <w:rFonts w:ascii="Times New Roman" w:hAnsi="Times New Roman"/>
          <w:lang w:val="en-US"/>
        </w:rPr>
        <w:t>Busch, 76</w:t>
      </w:r>
    </w:p>
  </w:footnote>
  <w:footnote w:id="20">
    <w:p w:rsidR="00DE44CA" w:rsidRPr="00DE44CA" w:rsidRDefault="00DE44CA" w:rsidP="00DE44CA">
      <w:pPr>
        <w:pStyle w:val="FootnoteText"/>
        <w:rPr>
          <w:rFonts w:asciiTheme="majorBidi" w:hAnsiTheme="majorBidi" w:cstheme="majorBidi"/>
          <w:lang w:val="en-US"/>
        </w:rPr>
      </w:pPr>
      <w:r w:rsidRPr="00DE44CA">
        <w:rPr>
          <w:rStyle w:val="FootnoteReference"/>
          <w:rFonts w:asciiTheme="majorBidi" w:hAnsiTheme="majorBidi" w:cstheme="majorBidi"/>
        </w:rPr>
        <w:footnoteRef/>
      </w:r>
      <w:r w:rsidRPr="00DE44CA">
        <w:rPr>
          <w:rFonts w:asciiTheme="majorBidi" w:hAnsiTheme="majorBidi" w:cstheme="majorBidi"/>
        </w:rPr>
        <w:t xml:space="preserve"> </w:t>
      </w:r>
      <w:r w:rsidR="00624791">
        <w:rPr>
          <w:rFonts w:asciiTheme="majorBidi" w:hAnsiTheme="majorBidi" w:cstheme="majorBidi"/>
          <w:lang w:val="en-US"/>
        </w:rPr>
        <w:t>German for</w:t>
      </w:r>
      <w:r w:rsidRPr="00DE44CA">
        <w:rPr>
          <w:rFonts w:asciiTheme="majorBidi" w:hAnsiTheme="majorBidi" w:cstheme="majorBidi"/>
          <w:lang w:val="en-US"/>
        </w:rPr>
        <w:t xml:space="preserve"> Bank for Trade and Industry</w:t>
      </w:r>
    </w:p>
  </w:footnote>
  <w:footnote w:id="21">
    <w:p w:rsidR="004506F2" w:rsidRPr="004506F2" w:rsidRDefault="004506F2">
      <w:pPr>
        <w:pStyle w:val="FootnoteText"/>
        <w:rPr>
          <w:lang w:val="en-US"/>
        </w:rPr>
      </w:pPr>
      <w:r w:rsidRPr="004506F2">
        <w:rPr>
          <w:rStyle w:val="FootnoteReference"/>
          <w:rFonts w:ascii="Times New Roman" w:hAnsi="Times New Roman"/>
        </w:rPr>
        <w:footnoteRef/>
      </w:r>
      <w:r w:rsidRPr="004506F2">
        <w:rPr>
          <w:rFonts w:ascii="Times New Roman" w:hAnsi="Times New Roman"/>
        </w:rPr>
        <w:t xml:space="preserve"> </w:t>
      </w:r>
      <w:r w:rsidR="00F412D4">
        <w:rPr>
          <w:rFonts w:ascii="Times New Roman" w:hAnsi="Times New Roman"/>
          <w:lang w:val="en-US"/>
        </w:rPr>
        <w:t>The first commercial corporate</w:t>
      </w:r>
      <w:r w:rsidRPr="004506F2">
        <w:rPr>
          <w:rFonts w:ascii="Times New Roman" w:hAnsi="Times New Roman"/>
          <w:lang w:val="en-US"/>
        </w:rPr>
        <w:t xml:space="preserve"> bank, the </w:t>
      </w:r>
      <w:r w:rsidRPr="004506F2">
        <w:rPr>
          <w:rFonts w:ascii="Times New Roman" w:hAnsi="Times New Roman"/>
          <w:i/>
          <w:lang w:val="en-US"/>
        </w:rPr>
        <w:t xml:space="preserve">A. </w:t>
      </w:r>
      <w:proofErr w:type="spellStart"/>
      <w:r w:rsidRPr="004506F2">
        <w:rPr>
          <w:rFonts w:ascii="Times New Roman" w:hAnsi="Times New Roman"/>
          <w:i/>
          <w:lang w:val="en-US"/>
        </w:rPr>
        <w:t>Schaffhausenscher</w:t>
      </w:r>
      <w:proofErr w:type="spellEnd"/>
      <w:r w:rsidRPr="004506F2">
        <w:rPr>
          <w:rFonts w:ascii="Times New Roman" w:hAnsi="Times New Roman"/>
          <w:i/>
          <w:lang w:val="en-US"/>
        </w:rPr>
        <w:t xml:space="preserve"> </w:t>
      </w:r>
      <w:proofErr w:type="spellStart"/>
      <w:r w:rsidRPr="004506F2">
        <w:rPr>
          <w:rFonts w:ascii="Times New Roman" w:hAnsi="Times New Roman"/>
          <w:i/>
          <w:lang w:val="en-US"/>
        </w:rPr>
        <w:t>Bankverein</w:t>
      </w:r>
      <w:proofErr w:type="spellEnd"/>
      <w:r w:rsidRPr="004506F2">
        <w:rPr>
          <w:rFonts w:ascii="Times New Roman" w:hAnsi="Times New Roman"/>
          <w:lang w:val="en-US"/>
        </w:rPr>
        <w:t>, was established earlier, but only to keep another private bank out of insolvency. Thus I do not include it as a purposely-</w:t>
      </w:r>
      <w:r>
        <w:rPr>
          <w:rFonts w:ascii="Times New Roman" w:hAnsi="Times New Roman"/>
          <w:lang w:val="en-US"/>
        </w:rPr>
        <w:t>established</w:t>
      </w:r>
      <w:r w:rsidRPr="004506F2">
        <w:rPr>
          <w:rFonts w:ascii="Times New Roman" w:hAnsi="Times New Roman"/>
          <w:lang w:val="en-US"/>
        </w:rPr>
        <w:t xml:space="preserve"> commercial bank.</w:t>
      </w:r>
    </w:p>
  </w:footnote>
  <w:footnote w:id="22">
    <w:p w:rsidR="002E11A8" w:rsidRPr="00F337F8" w:rsidRDefault="002E11A8">
      <w:pPr>
        <w:pStyle w:val="FootnoteText"/>
        <w:rPr>
          <w:rFonts w:asciiTheme="majorBidi" w:hAnsiTheme="majorBidi" w:cstheme="majorBidi"/>
          <w:lang w:val="en-US"/>
        </w:rPr>
      </w:pPr>
      <w:r w:rsidRPr="00F337F8">
        <w:rPr>
          <w:rStyle w:val="FootnoteReference"/>
          <w:rFonts w:asciiTheme="majorBidi" w:hAnsiTheme="majorBidi" w:cstheme="majorBidi"/>
        </w:rPr>
        <w:footnoteRef/>
      </w:r>
      <w:r w:rsidRPr="00F337F8">
        <w:rPr>
          <w:rFonts w:asciiTheme="majorBidi" w:hAnsiTheme="majorBidi" w:cstheme="majorBidi"/>
        </w:rPr>
        <w:t xml:space="preserve"> </w:t>
      </w:r>
      <w:proofErr w:type="gramStart"/>
      <w:r w:rsidRPr="00F337F8">
        <w:rPr>
          <w:rFonts w:asciiTheme="majorBidi" w:hAnsiTheme="majorBidi" w:cstheme="majorBidi"/>
          <w:lang w:val="en-US"/>
        </w:rPr>
        <w:t>Busch, 93.</w:t>
      </w:r>
      <w:proofErr w:type="gramEnd"/>
    </w:p>
  </w:footnote>
  <w:footnote w:id="23">
    <w:p w:rsidR="008109E4" w:rsidRPr="008109E4" w:rsidRDefault="008109E4">
      <w:pPr>
        <w:pStyle w:val="FootnoteText"/>
        <w:rPr>
          <w:rFonts w:ascii="Times New Roman" w:hAnsi="Times New Roman"/>
          <w:lang w:val="en-US"/>
        </w:rPr>
      </w:pPr>
      <w:r w:rsidRPr="008109E4">
        <w:rPr>
          <w:rStyle w:val="FootnoteReference"/>
          <w:rFonts w:ascii="Times New Roman" w:hAnsi="Times New Roman"/>
        </w:rPr>
        <w:footnoteRef/>
      </w:r>
      <w:r w:rsidRPr="008109E4">
        <w:rPr>
          <w:rFonts w:ascii="Times New Roman" w:hAnsi="Times New Roman"/>
        </w:rPr>
        <w:t xml:space="preserve"> </w:t>
      </w:r>
      <w:proofErr w:type="gramStart"/>
      <w:r w:rsidR="001A761D">
        <w:rPr>
          <w:rFonts w:ascii="Times New Roman" w:hAnsi="Times New Roman"/>
          <w:lang w:val="en-US"/>
        </w:rPr>
        <w:t>OECD, 93.</w:t>
      </w:r>
      <w:proofErr w:type="gramEnd"/>
      <w:r w:rsidR="001A761D">
        <w:rPr>
          <w:rFonts w:ascii="Times New Roman" w:hAnsi="Times New Roman"/>
          <w:lang w:val="en-US"/>
        </w:rPr>
        <w:t xml:space="preserve"> There are 13,457 branch offices of savings banks and 482 branch offices of </w:t>
      </w:r>
      <w:proofErr w:type="spellStart"/>
      <w:r w:rsidR="001A761D">
        <w:rPr>
          <w:rFonts w:ascii="Times New Roman" w:hAnsi="Times New Roman"/>
          <w:i/>
          <w:lang w:val="en-US"/>
        </w:rPr>
        <w:t>Landesbanken</w:t>
      </w:r>
      <w:proofErr w:type="spellEnd"/>
      <w:r w:rsidR="001A761D">
        <w:rPr>
          <w:rFonts w:ascii="Times New Roman" w:hAnsi="Times New Roman"/>
          <w:lang w:val="en-US"/>
        </w:rPr>
        <w:t xml:space="preserve"> (state banks). </w:t>
      </w:r>
    </w:p>
  </w:footnote>
  <w:footnote w:id="24">
    <w:p w:rsidR="002E11A8" w:rsidRPr="00F337F8" w:rsidRDefault="002E11A8">
      <w:pPr>
        <w:pStyle w:val="FootnoteText"/>
        <w:rPr>
          <w:rFonts w:asciiTheme="majorBidi" w:hAnsiTheme="majorBidi" w:cstheme="majorBidi"/>
          <w:lang w:val="en-US"/>
        </w:rPr>
      </w:pPr>
      <w:r w:rsidRPr="00F337F8">
        <w:rPr>
          <w:rStyle w:val="FootnoteReference"/>
          <w:rFonts w:asciiTheme="majorBidi" w:hAnsiTheme="majorBidi" w:cstheme="majorBidi"/>
        </w:rPr>
        <w:footnoteRef/>
      </w:r>
      <w:r w:rsidRPr="00F337F8">
        <w:rPr>
          <w:rFonts w:asciiTheme="majorBidi" w:hAnsiTheme="majorBidi" w:cstheme="majorBidi"/>
        </w:rPr>
        <w:t xml:space="preserve"> </w:t>
      </w:r>
      <w:proofErr w:type="gramStart"/>
      <w:r w:rsidRPr="00F337F8">
        <w:rPr>
          <w:rFonts w:asciiTheme="majorBidi" w:hAnsiTheme="majorBidi" w:cstheme="majorBidi"/>
          <w:lang w:val="en-US"/>
        </w:rPr>
        <w:t>Busch, 93.</w:t>
      </w:r>
      <w:proofErr w:type="gramEnd"/>
    </w:p>
  </w:footnote>
  <w:footnote w:id="25">
    <w:p w:rsidR="00F337F8" w:rsidRPr="00F337F8" w:rsidRDefault="00F337F8">
      <w:pPr>
        <w:pStyle w:val="FootnoteText"/>
        <w:rPr>
          <w:rFonts w:asciiTheme="majorBidi" w:hAnsiTheme="majorBidi" w:cstheme="majorBidi"/>
          <w:lang w:val="en-US"/>
        </w:rPr>
      </w:pPr>
      <w:r w:rsidRPr="00F337F8">
        <w:rPr>
          <w:rStyle w:val="FootnoteReference"/>
          <w:rFonts w:asciiTheme="majorBidi" w:hAnsiTheme="majorBidi" w:cstheme="majorBidi"/>
        </w:rPr>
        <w:footnoteRef/>
      </w:r>
      <w:r w:rsidRPr="00F337F8">
        <w:rPr>
          <w:rFonts w:asciiTheme="majorBidi" w:hAnsiTheme="majorBidi" w:cstheme="majorBidi"/>
        </w:rPr>
        <w:t xml:space="preserve"> </w:t>
      </w:r>
      <w:r w:rsidRPr="00F337F8">
        <w:rPr>
          <w:rFonts w:asciiTheme="majorBidi" w:hAnsiTheme="majorBidi" w:cstheme="majorBidi"/>
          <w:lang w:val="en-US"/>
        </w:rPr>
        <w:t xml:space="preserve">German: </w:t>
      </w:r>
      <w:proofErr w:type="spellStart"/>
      <w:r w:rsidRPr="000F0E36">
        <w:rPr>
          <w:rFonts w:asciiTheme="majorBidi" w:hAnsiTheme="majorBidi" w:cstheme="majorBidi"/>
          <w:i/>
          <w:lang w:val="en-US"/>
        </w:rPr>
        <w:t>Amtlicher</w:t>
      </w:r>
      <w:proofErr w:type="spellEnd"/>
      <w:r w:rsidRPr="000F0E36">
        <w:rPr>
          <w:rFonts w:asciiTheme="majorBidi" w:hAnsiTheme="majorBidi" w:cstheme="majorBidi"/>
          <w:i/>
          <w:lang w:val="en-US"/>
        </w:rPr>
        <w:t xml:space="preserve"> </w:t>
      </w:r>
      <w:proofErr w:type="spellStart"/>
      <w:r w:rsidRPr="000F0E36">
        <w:rPr>
          <w:rFonts w:asciiTheme="majorBidi" w:hAnsiTheme="majorBidi" w:cstheme="majorBidi"/>
          <w:i/>
          <w:lang w:val="en-US"/>
        </w:rPr>
        <w:t>Markt</w:t>
      </w:r>
      <w:proofErr w:type="spellEnd"/>
    </w:p>
  </w:footnote>
  <w:footnote w:id="26">
    <w:p w:rsidR="00F337F8" w:rsidRPr="00F337F8" w:rsidRDefault="00F337F8">
      <w:pPr>
        <w:pStyle w:val="FootnoteText"/>
        <w:rPr>
          <w:rFonts w:asciiTheme="majorBidi" w:hAnsiTheme="majorBidi" w:cstheme="majorBidi"/>
          <w:lang w:val="en-US"/>
        </w:rPr>
      </w:pPr>
      <w:r w:rsidRPr="00F337F8">
        <w:rPr>
          <w:rStyle w:val="FootnoteReference"/>
          <w:rFonts w:asciiTheme="majorBidi" w:hAnsiTheme="majorBidi" w:cstheme="majorBidi"/>
        </w:rPr>
        <w:footnoteRef/>
      </w:r>
      <w:r w:rsidRPr="00F337F8">
        <w:rPr>
          <w:rFonts w:asciiTheme="majorBidi" w:hAnsiTheme="majorBidi" w:cstheme="majorBidi"/>
        </w:rPr>
        <w:t xml:space="preserve"> </w:t>
      </w:r>
      <w:r w:rsidRPr="00F337F8">
        <w:rPr>
          <w:rFonts w:asciiTheme="majorBidi" w:hAnsiTheme="majorBidi" w:cstheme="majorBidi"/>
          <w:lang w:val="en-US"/>
        </w:rPr>
        <w:t xml:space="preserve">German: </w:t>
      </w:r>
      <w:proofErr w:type="spellStart"/>
      <w:r w:rsidR="000F0E36">
        <w:rPr>
          <w:rFonts w:asciiTheme="majorBidi" w:hAnsiTheme="majorBidi" w:cstheme="majorBidi"/>
          <w:i/>
          <w:lang w:val="en-US"/>
        </w:rPr>
        <w:t>Geregelter</w:t>
      </w:r>
      <w:proofErr w:type="spellEnd"/>
      <w:r w:rsidR="000F0E36">
        <w:rPr>
          <w:rFonts w:asciiTheme="majorBidi" w:hAnsiTheme="majorBidi" w:cstheme="majorBidi"/>
          <w:i/>
          <w:lang w:val="en-US"/>
        </w:rPr>
        <w:t xml:space="preserve"> </w:t>
      </w:r>
      <w:proofErr w:type="spellStart"/>
      <w:r w:rsidRPr="000F0E36">
        <w:rPr>
          <w:rFonts w:asciiTheme="majorBidi" w:hAnsiTheme="majorBidi" w:cstheme="majorBidi"/>
          <w:i/>
          <w:lang w:val="en-US"/>
        </w:rPr>
        <w:t>Markt</w:t>
      </w:r>
      <w:proofErr w:type="spellEnd"/>
    </w:p>
  </w:footnote>
  <w:footnote w:id="27">
    <w:p w:rsidR="00F337F8" w:rsidRPr="00F337F8" w:rsidRDefault="00F337F8" w:rsidP="00F337F8">
      <w:pPr>
        <w:pStyle w:val="FootnoteText"/>
        <w:rPr>
          <w:lang w:val="en-US"/>
        </w:rPr>
      </w:pPr>
      <w:r w:rsidRPr="00F337F8">
        <w:rPr>
          <w:rStyle w:val="FootnoteReference"/>
          <w:rFonts w:asciiTheme="majorBidi" w:hAnsiTheme="majorBidi" w:cstheme="majorBidi"/>
        </w:rPr>
        <w:footnoteRef/>
      </w:r>
      <w:r w:rsidRPr="00F337F8">
        <w:rPr>
          <w:rFonts w:asciiTheme="majorBidi" w:hAnsiTheme="majorBidi" w:cstheme="majorBidi"/>
        </w:rPr>
        <w:t xml:space="preserve"> German for New Market. Its functions were roughly comparable to the functions performed by NASDAQ, which also specialized in technology stocks.</w:t>
      </w:r>
    </w:p>
  </w:footnote>
  <w:footnote w:id="28">
    <w:p w:rsidR="00F337F8" w:rsidRPr="00B32408" w:rsidRDefault="00F337F8" w:rsidP="00821EF9">
      <w:pPr>
        <w:pStyle w:val="FootnoteText"/>
        <w:rPr>
          <w:rFonts w:asciiTheme="majorBidi" w:hAnsiTheme="majorBidi" w:cstheme="majorBidi"/>
          <w:lang w:val="en-US"/>
        </w:rPr>
      </w:pPr>
      <w:r w:rsidRPr="00F337F8">
        <w:rPr>
          <w:rStyle w:val="FootnoteReference"/>
          <w:rFonts w:asciiTheme="majorBidi" w:hAnsiTheme="majorBidi" w:cstheme="majorBidi"/>
        </w:rPr>
        <w:footnoteRef/>
      </w:r>
      <w:r w:rsidRPr="00F337F8">
        <w:rPr>
          <w:rFonts w:asciiTheme="majorBidi" w:hAnsiTheme="majorBidi" w:cstheme="majorBidi"/>
        </w:rPr>
        <w:t xml:space="preserve"> </w:t>
      </w:r>
      <w:proofErr w:type="gramStart"/>
      <w:r w:rsidR="00821EF9">
        <w:rPr>
          <w:rFonts w:asciiTheme="majorBidi" w:hAnsiTheme="majorBidi" w:cstheme="majorBidi"/>
          <w:lang w:val="en-US"/>
        </w:rPr>
        <w:t xml:space="preserve">Hans-Peter </w:t>
      </w:r>
      <w:proofErr w:type="spellStart"/>
      <w:r w:rsidR="00821EF9">
        <w:rPr>
          <w:rFonts w:asciiTheme="majorBidi" w:hAnsiTheme="majorBidi" w:cstheme="majorBidi"/>
          <w:lang w:val="en-US"/>
        </w:rPr>
        <w:t>Burghof</w:t>
      </w:r>
      <w:proofErr w:type="spellEnd"/>
      <w:r w:rsidR="00821EF9">
        <w:rPr>
          <w:rFonts w:asciiTheme="majorBidi" w:hAnsiTheme="majorBidi" w:cstheme="majorBidi"/>
          <w:lang w:val="en-US"/>
        </w:rPr>
        <w:t xml:space="preserve"> and Adrian Hunger.</w:t>
      </w:r>
      <w:proofErr w:type="gramEnd"/>
      <w:r w:rsidR="00821EF9">
        <w:rPr>
          <w:rFonts w:asciiTheme="majorBidi" w:hAnsiTheme="majorBidi" w:cstheme="majorBidi"/>
          <w:lang w:val="en-US"/>
        </w:rPr>
        <w:t xml:space="preserve"> 2003. Access to Stock Markets for Small and Medium Sized Growth Firms: The Temporary Success and Ultimate Failure of Germany’s </w:t>
      </w:r>
      <w:proofErr w:type="spellStart"/>
      <w:r w:rsidR="00821EF9">
        <w:rPr>
          <w:rFonts w:asciiTheme="majorBidi" w:hAnsiTheme="majorBidi" w:cstheme="majorBidi"/>
          <w:i/>
          <w:iCs/>
          <w:lang w:val="en-US"/>
        </w:rPr>
        <w:t>Neuer</w:t>
      </w:r>
      <w:proofErr w:type="spellEnd"/>
      <w:r w:rsidR="00821EF9">
        <w:rPr>
          <w:rFonts w:asciiTheme="majorBidi" w:hAnsiTheme="majorBidi" w:cstheme="majorBidi"/>
          <w:i/>
          <w:iCs/>
          <w:lang w:val="en-US"/>
        </w:rPr>
        <w:t xml:space="preserve"> </w:t>
      </w:r>
      <w:proofErr w:type="spellStart"/>
      <w:r w:rsidR="00821EF9">
        <w:rPr>
          <w:rFonts w:asciiTheme="majorBidi" w:hAnsiTheme="majorBidi" w:cstheme="majorBidi"/>
          <w:i/>
          <w:iCs/>
          <w:lang w:val="en-US"/>
        </w:rPr>
        <w:t>Markt</w:t>
      </w:r>
      <w:proofErr w:type="spellEnd"/>
      <w:r w:rsidR="00821EF9">
        <w:rPr>
          <w:rFonts w:asciiTheme="majorBidi" w:hAnsiTheme="majorBidi" w:cstheme="majorBidi"/>
          <w:i/>
          <w:iCs/>
          <w:lang w:val="en-US"/>
        </w:rPr>
        <w:t>.</w:t>
      </w:r>
      <w:r w:rsidR="00B32408">
        <w:rPr>
          <w:rFonts w:asciiTheme="majorBidi" w:hAnsiTheme="majorBidi" w:cstheme="majorBidi"/>
          <w:lang w:val="en-US"/>
        </w:rPr>
        <w:t xml:space="preserve"> </w:t>
      </w:r>
      <w:hyperlink r:id="rId5" w:history="1">
        <w:r w:rsidR="00B32408" w:rsidRPr="00AD217D">
          <w:rPr>
            <w:rStyle w:val="Hyperlink"/>
            <w:rFonts w:asciiTheme="majorBidi" w:hAnsiTheme="majorBidi" w:cstheme="majorBidi"/>
            <w:lang w:val="en-US"/>
          </w:rPr>
          <w:t>http://www.ipo-underpricing.de/Downloads/Hunger/Hunger_Access.pdf</w:t>
        </w:r>
      </w:hyperlink>
      <w:r w:rsidR="00B32408">
        <w:rPr>
          <w:rFonts w:asciiTheme="majorBidi" w:hAnsiTheme="majorBidi" w:cstheme="majorBidi"/>
          <w:lang w:val="en-US"/>
        </w:rPr>
        <w:t xml:space="preserve"> </w:t>
      </w:r>
    </w:p>
  </w:footnote>
  <w:footnote w:id="29">
    <w:p w:rsidR="00DF2995" w:rsidRPr="00DF2995" w:rsidRDefault="00DF2995" w:rsidP="00DF2995">
      <w:pPr>
        <w:pStyle w:val="FootnoteText"/>
        <w:rPr>
          <w:rFonts w:asciiTheme="majorBidi" w:hAnsiTheme="majorBidi" w:cstheme="majorBidi"/>
          <w:lang w:val="en-US"/>
        </w:rPr>
      </w:pPr>
      <w:r w:rsidRPr="00DF2995">
        <w:rPr>
          <w:rStyle w:val="FootnoteReference"/>
          <w:rFonts w:asciiTheme="majorBidi" w:hAnsiTheme="majorBidi" w:cstheme="majorBidi"/>
        </w:rPr>
        <w:footnoteRef/>
      </w:r>
      <w:r w:rsidRPr="00DF2995">
        <w:rPr>
          <w:rFonts w:asciiTheme="majorBidi" w:hAnsiTheme="majorBidi" w:cstheme="majorBidi"/>
        </w:rPr>
        <w:t xml:space="preserve"> </w:t>
      </w:r>
      <w:proofErr w:type="gramStart"/>
      <w:r w:rsidRPr="00DF2995">
        <w:rPr>
          <w:rFonts w:asciiTheme="majorBidi" w:hAnsiTheme="majorBidi" w:cstheme="majorBidi"/>
          <w:i/>
          <w:iCs/>
          <w:lang w:val="en-US"/>
        </w:rPr>
        <w:t>Ibid.</w:t>
      </w:r>
      <w:r w:rsidRPr="00DF2995">
        <w:rPr>
          <w:rFonts w:asciiTheme="majorBidi" w:hAnsiTheme="majorBidi" w:cstheme="majorBidi"/>
          <w:lang w:val="en-US"/>
        </w:rPr>
        <w:t>,</w:t>
      </w:r>
      <w:proofErr w:type="gramEnd"/>
      <w:r w:rsidRPr="00DF2995">
        <w:rPr>
          <w:rFonts w:asciiTheme="majorBidi" w:hAnsiTheme="majorBidi" w:cstheme="majorBidi"/>
          <w:lang w:val="en-US"/>
        </w:rPr>
        <w:t xml:space="preserve"> 10. The title of the table</w:t>
      </w:r>
      <w:r>
        <w:rPr>
          <w:rFonts w:asciiTheme="majorBidi" w:hAnsiTheme="majorBidi" w:cstheme="majorBidi"/>
          <w:lang w:val="en-US"/>
        </w:rPr>
        <w:t xml:space="preserve"> on the following page</w:t>
      </w:r>
      <w:r w:rsidRPr="00DF2995">
        <w:rPr>
          <w:rFonts w:asciiTheme="majorBidi" w:hAnsiTheme="majorBidi" w:cstheme="majorBidi"/>
          <w:lang w:val="en-US"/>
        </w:rPr>
        <w:t xml:space="preserve"> is Going Public in Germany, 1977-2002.</w:t>
      </w:r>
      <w:r>
        <w:rPr>
          <w:rFonts w:asciiTheme="majorBidi" w:hAnsiTheme="majorBidi" w:cstheme="majorBidi"/>
          <w:lang w:val="en-US"/>
        </w:rPr>
        <w:t xml:space="preserve"> The left column contains the year, the middle column shows the number of IPOs, and the right column shows the nominal gross proceeds in millions of Euros.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A3250"/>
    <w:rsid w:val="0002059C"/>
    <w:rsid w:val="0003243A"/>
    <w:rsid w:val="000C676F"/>
    <w:rsid w:val="000E1D7E"/>
    <w:rsid w:val="000F0E36"/>
    <w:rsid w:val="0013439A"/>
    <w:rsid w:val="00152244"/>
    <w:rsid w:val="001A761D"/>
    <w:rsid w:val="00220568"/>
    <w:rsid w:val="002361F5"/>
    <w:rsid w:val="002776A9"/>
    <w:rsid w:val="002B6D90"/>
    <w:rsid w:val="002E11A8"/>
    <w:rsid w:val="002F0CC8"/>
    <w:rsid w:val="00326DAD"/>
    <w:rsid w:val="00356A69"/>
    <w:rsid w:val="00382D90"/>
    <w:rsid w:val="003A3A8C"/>
    <w:rsid w:val="003B4DF4"/>
    <w:rsid w:val="003F17AC"/>
    <w:rsid w:val="003F1E32"/>
    <w:rsid w:val="00417475"/>
    <w:rsid w:val="004506F2"/>
    <w:rsid w:val="00461CE9"/>
    <w:rsid w:val="004B7533"/>
    <w:rsid w:val="004C5A79"/>
    <w:rsid w:val="004D2225"/>
    <w:rsid w:val="004D2FE0"/>
    <w:rsid w:val="004D5EFC"/>
    <w:rsid w:val="004F5D70"/>
    <w:rsid w:val="005058B5"/>
    <w:rsid w:val="00522E72"/>
    <w:rsid w:val="005238A5"/>
    <w:rsid w:val="00527258"/>
    <w:rsid w:val="00544365"/>
    <w:rsid w:val="0057111C"/>
    <w:rsid w:val="005A4D66"/>
    <w:rsid w:val="005D2DDF"/>
    <w:rsid w:val="006041A9"/>
    <w:rsid w:val="00624791"/>
    <w:rsid w:val="00631A85"/>
    <w:rsid w:val="00632227"/>
    <w:rsid w:val="0066582F"/>
    <w:rsid w:val="00693D69"/>
    <w:rsid w:val="00695F25"/>
    <w:rsid w:val="006B2E1E"/>
    <w:rsid w:val="006B67FD"/>
    <w:rsid w:val="006D42E7"/>
    <w:rsid w:val="00713DFB"/>
    <w:rsid w:val="00757E46"/>
    <w:rsid w:val="007662EE"/>
    <w:rsid w:val="00794588"/>
    <w:rsid w:val="007A18F0"/>
    <w:rsid w:val="007B00C7"/>
    <w:rsid w:val="007B15C5"/>
    <w:rsid w:val="007F756A"/>
    <w:rsid w:val="008109E4"/>
    <w:rsid w:val="008163BF"/>
    <w:rsid w:val="00820D9A"/>
    <w:rsid w:val="00821EF9"/>
    <w:rsid w:val="008253A5"/>
    <w:rsid w:val="00844BC8"/>
    <w:rsid w:val="008512B0"/>
    <w:rsid w:val="0085542B"/>
    <w:rsid w:val="00875FB5"/>
    <w:rsid w:val="0088235A"/>
    <w:rsid w:val="00883DF6"/>
    <w:rsid w:val="00886C78"/>
    <w:rsid w:val="0089003B"/>
    <w:rsid w:val="00897BC1"/>
    <w:rsid w:val="00916496"/>
    <w:rsid w:val="009210DA"/>
    <w:rsid w:val="00930ED7"/>
    <w:rsid w:val="00941AE2"/>
    <w:rsid w:val="00957B58"/>
    <w:rsid w:val="0097665D"/>
    <w:rsid w:val="00980AA2"/>
    <w:rsid w:val="009B4E13"/>
    <w:rsid w:val="009F15E2"/>
    <w:rsid w:val="00AA3BC6"/>
    <w:rsid w:val="00AD20FB"/>
    <w:rsid w:val="00AE0266"/>
    <w:rsid w:val="00AF307E"/>
    <w:rsid w:val="00AF53B0"/>
    <w:rsid w:val="00B05C98"/>
    <w:rsid w:val="00B072CC"/>
    <w:rsid w:val="00B3134E"/>
    <w:rsid w:val="00B32408"/>
    <w:rsid w:val="00B9002E"/>
    <w:rsid w:val="00B95202"/>
    <w:rsid w:val="00B96A67"/>
    <w:rsid w:val="00BF596F"/>
    <w:rsid w:val="00C05A0B"/>
    <w:rsid w:val="00C06576"/>
    <w:rsid w:val="00C1458A"/>
    <w:rsid w:val="00C155AC"/>
    <w:rsid w:val="00C329DB"/>
    <w:rsid w:val="00C35635"/>
    <w:rsid w:val="00C502EF"/>
    <w:rsid w:val="00C66F9E"/>
    <w:rsid w:val="00C67CC5"/>
    <w:rsid w:val="00CC5ACE"/>
    <w:rsid w:val="00CD4B05"/>
    <w:rsid w:val="00CD73F8"/>
    <w:rsid w:val="00CE28A1"/>
    <w:rsid w:val="00D16993"/>
    <w:rsid w:val="00D31FDB"/>
    <w:rsid w:val="00D8360E"/>
    <w:rsid w:val="00DB2986"/>
    <w:rsid w:val="00DC6FEA"/>
    <w:rsid w:val="00DE44CA"/>
    <w:rsid w:val="00DF2995"/>
    <w:rsid w:val="00E478A5"/>
    <w:rsid w:val="00E546BA"/>
    <w:rsid w:val="00E61DE1"/>
    <w:rsid w:val="00E63312"/>
    <w:rsid w:val="00EB6262"/>
    <w:rsid w:val="00F337F8"/>
    <w:rsid w:val="00F412D4"/>
    <w:rsid w:val="00F43773"/>
    <w:rsid w:val="00F45C84"/>
    <w:rsid w:val="00F4771D"/>
    <w:rsid w:val="00F5163E"/>
    <w:rsid w:val="00F53E48"/>
    <w:rsid w:val="00FA3250"/>
    <w:rsid w:val="00FA7BA0"/>
    <w:rsid w:val="00FE1A82"/>
    <w:rsid w:val="00FF4E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Black" w:eastAsiaTheme="minorEastAsia" w:hAnsi="Arial Black" w:cs="Times New Roman"/>
        <w:sz w:val="22"/>
        <w:szCs w:val="22"/>
        <w:lang w:val="en-US" w:eastAsia="ko-KR"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93"/>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A3250"/>
  </w:style>
  <w:style w:type="character" w:customStyle="1" w:styleId="DateChar">
    <w:name w:val="Date Char"/>
    <w:basedOn w:val="DefaultParagraphFont"/>
    <w:link w:val="Date"/>
    <w:uiPriority w:val="99"/>
    <w:semiHidden/>
    <w:rsid w:val="00FA3250"/>
    <w:rPr>
      <w:lang w:val="it-IT"/>
    </w:rPr>
  </w:style>
  <w:style w:type="paragraph" w:styleId="FootnoteText">
    <w:name w:val="footnote text"/>
    <w:basedOn w:val="Normal"/>
    <w:link w:val="FootnoteTextChar"/>
    <w:uiPriority w:val="99"/>
    <w:semiHidden/>
    <w:unhideWhenUsed/>
    <w:rsid w:val="003A3A8C"/>
    <w:pPr>
      <w:spacing w:before="0" w:after="0"/>
    </w:pPr>
    <w:rPr>
      <w:sz w:val="20"/>
      <w:szCs w:val="20"/>
    </w:rPr>
  </w:style>
  <w:style w:type="character" w:customStyle="1" w:styleId="FootnoteTextChar">
    <w:name w:val="Footnote Text Char"/>
    <w:basedOn w:val="DefaultParagraphFont"/>
    <w:link w:val="FootnoteText"/>
    <w:uiPriority w:val="99"/>
    <w:semiHidden/>
    <w:rsid w:val="003A3A8C"/>
    <w:rPr>
      <w:sz w:val="20"/>
      <w:szCs w:val="20"/>
      <w:lang w:val="it-IT"/>
    </w:rPr>
  </w:style>
  <w:style w:type="character" w:styleId="FootnoteReference">
    <w:name w:val="footnote reference"/>
    <w:basedOn w:val="DefaultParagraphFont"/>
    <w:uiPriority w:val="99"/>
    <w:semiHidden/>
    <w:unhideWhenUsed/>
    <w:rsid w:val="003A3A8C"/>
    <w:rPr>
      <w:vertAlign w:val="superscript"/>
    </w:rPr>
  </w:style>
  <w:style w:type="character" w:styleId="Hyperlink">
    <w:name w:val="Hyperlink"/>
    <w:basedOn w:val="DefaultParagraphFont"/>
    <w:uiPriority w:val="99"/>
    <w:unhideWhenUsed/>
    <w:rsid w:val="00B32408"/>
    <w:rPr>
      <w:color w:val="0000FF" w:themeColor="hyperlink"/>
      <w:u w:val="single"/>
    </w:rPr>
  </w:style>
  <w:style w:type="paragraph" w:styleId="BalloonText">
    <w:name w:val="Balloon Text"/>
    <w:basedOn w:val="Normal"/>
    <w:link w:val="BalloonTextChar"/>
    <w:uiPriority w:val="99"/>
    <w:semiHidden/>
    <w:unhideWhenUsed/>
    <w:rsid w:val="0052725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258"/>
    <w:rPr>
      <w:rFonts w:ascii="Tahoma"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po-underpricing.de/Downloads/Hunger/Hunger_Acces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cb.eu/ecb/orga/decisions/govc/html/index.en.html" TargetMode="External"/><Relationship Id="rId2" Type="http://schemas.openxmlformats.org/officeDocument/2006/relationships/hyperlink" Target="http://www.bundesbank.de/aufgaben/aufgaben_vorstand.en.php" TargetMode="External"/><Relationship Id="rId1" Type="http://schemas.openxmlformats.org/officeDocument/2006/relationships/hyperlink" Target="http://www.bundesbank.de/50jahre/50jahre_kurzportrait.en.php" TargetMode="External"/><Relationship Id="rId5" Type="http://schemas.openxmlformats.org/officeDocument/2006/relationships/hyperlink" Target="http://www.ipo-underpricing.de/Downloads/Hunger/Hunger_Access.pdf" TargetMode="External"/><Relationship Id="rId4" Type="http://schemas.openxmlformats.org/officeDocument/2006/relationships/hyperlink" Target="http://www.ecb.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B0372-F6E0-4C45-9CDF-5611AAB2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2024</TotalTime>
  <Pages>12</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productivity</dc:creator>
  <cp:lastModifiedBy>Garni</cp:lastModifiedBy>
  <cp:revision>93</cp:revision>
  <dcterms:created xsi:type="dcterms:W3CDTF">2011-03-20T23:40:00Z</dcterms:created>
  <dcterms:modified xsi:type="dcterms:W3CDTF">2013-12-04T03:59:00Z</dcterms:modified>
</cp:coreProperties>
</file>